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13D867" w14:textId="77777777" w:rsidR="00FA44A4" w:rsidRDefault="00FA44A4">
      <w:pPr>
        <w:keepNext/>
        <w:pBdr>
          <w:top w:val="nil"/>
          <w:left w:val="nil"/>
          <w:bottom w:val="nil"/>
          <w:right w:val="nil"/>
          <w:between w:val="nil"/>
        </w:pBdr>
        <w:tabs>
          <w:tab w:val="left" w:pos="737"/>
        </w:tabs>
        <w:rPr>
          <w:rFonts w:ascii="Arial" w:eastAsia="Arial" w:hAnsi="Arial" w:cs="Arial"/>
          <w:b/>
        </w:rPr>
      </w:pPr>
    </w:p>
    <w:p w14:paraId="3A61CC6C" w14:textId="77777777" w:rsidR="00FA44A4" w:rsidRDefault="00F22463">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rPr>
        <w:t>SGA</w:t>
      </w:r>
      <w:r>
        <w:rPr>
          <w:rFonts w:ascii="Arial" w:eastAsia="Arial" w:hAnsi="Arial" w:cs="Arial"/>
          <w:b/>
          <w:color w:val="000000"/>
        </w:rPr>
        <w:t>- 00</w:t>
      </w:r>
      <w:r>
        <w:rPr>
          <w:rFonts w:ascii="Arial" w:eastAsia="Arial" w:hAnsi="Arial" w:cs="Arial"/>
          <w:b/>
        </w:rPr>
        <w:t>X</w:t>
      </w:r>
      <w:r>
        <w:rPr>
          <w:rFonts w:ascii="Arial" w:eastAsia="Arial" w:hAnsi="Arial" w:cs="Arial"/>
          <w:b/>
          <w:color w:val="000000"/>
        </w:rPr>
        <w:t xml:space="preserve"> </w:t>
      </w:r>
      <w:r>
        <w:rPr>
          <w:rFonts w:ascii="Arial" w:eastAsia="Arial" w:hAnsi="Arial" w:cs="Arial"/>
          <w:b/>
        </w:rPr>
        <w:t>PROCEDIMIENTO DE DIAGNÓSTICO AMBIENTAL</w:t>
      </w:r>
    </w:p>
    <w:p w14:paraId="54EC1F61" w14:textId="77777777" w:rsidR="00FA44A4" w:rsidRDefault="00FA44A4"/>
    <w:tbl>
      <w:tblPr>
        <w:tblStyle w:val="a"/>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56"/>
        <w:gridCol w:w="7380"/>
        <w:gridCol w:w="1203"/>
      </w:tblGrid>
      <w:tr w:rsidR="00FA44A4" w14:paraId="25E2401A" w14:textId="77777777">
        <w:trPr>
          <w:jc w:val="center"/>
        </w:trPr>
        <w:tc>
          <w:tcPr>
            <w:tcW w:w="9639" w:type="dxa"/>
            <w:gridSpan w:val="3"/>
            <w:shd w:val="clear" w:color="auto" w:fill="E0E0E0"/>
            <w:vAlign w:val="center"/>
          </w:tcPr>
          <w:p w14:paraId="017CA568" w14:textId="77777777" w:rsidR="00FA44A4" w:rsidRDefault="00F22463">
            <w:pPr>
              <w:pStyle w:val="Ttulo3"/>
              <w:spacing w:line="240" w:lineRule="auto"/>
              <w:jc w:val="center"/>
              <w:rPr>
                <w:smallCaps/>
                <w:color w:val="333399"/>
                <w:sz w:val="18"/>
                <w:szCs w:val="18"/>
              </w:rPr>
            </w:pPr>
            <w:r>
              <w:rPr>
                <w:smallCaps/>
                <w:color w:val="333399"/>
                <w:sz w:val="18"/>
                <w:szCs w:val="18"/>
              </w:rPr>
              <w:t>CUADRO DE REVISIONES</w:t>
            </w:r>
          </w:p>
        </w:tc>
      </w:tr>
      <w:tr w:rsidR="00FA44A4" w14:paraId="50F4D976" w14:textId="77777777">
        <w:trPr>
          <w:cantSplit/>
          <w:jc w:val="center"/>
        </w:trPr>
        <w:tc>
          <w:tcPr>
            <w:tcW w:w="1056" w:type="dxa"/>
            <w:vAlign w:val="center"/>
          </w:tcPr>
          <w:p w14:paraId="73C1FD8F" w14:textId="77777777" w:rsidR="00FA44A4" w:rsidRDefault="00F22463">
            <w:pPr>
              <w:pStyle w:val="Ttulo3"/>
              <w:spacing w:line="240" w:lineRule="auto"/>
              <w:jc w:val="center"/>
              <w:rPr>
                <w:smallCaps/>
                <w:color w:val="333399"/>
                <w:sz w:val="18"/>
                <w:szCs w:val="18"/>
              </w:rPr>
            </w:pPr>
            <w:r>
              <w:rPr>
                <w:color w:val="333399"/>
                <w:sz w:val="18"/>
                <w:szCs w:val="18"/>
              </w:rPr>
              <w:t>REVISIÓN</w:t>
            </w:r>
          </w:p>
        </w:tc>
        <w:tc>
          <w:tcPr>
            <w:tcW w:w="7380" w:type="dxa"/>
            <w:vAlign w:val="center"/>
          </w:tcPr>
          <w:p w14:paraId="742953AA" w14:textId="77777777" w:rsidR="00FA44A4" w:rsidRDefault="00F22463">
            <w:pPr>
              <w:pStyle w:val="Ttulo3"/>
              <w:spacing w:line="240" w:lineRule="auto"/>
              <w:jc w:val="center"/>
              <w:rPr>
                <w:smallCaps/>
                <w:color w:val="333399"/>
                <w:sz w:val="18"/>
                <w:szCs w:val="18"/>
              </w:rPr>
            </w:pPr>
            <w:r>
              <w:rPr>
                <w:color w:val="333399"/>
                <w:sz w:val="18"/>
                <w:szCs w:val="18"/>
              </w:rPr>
              <w:t>DESCRIPCIÓN</w:t>
            </w:r>
          </w:p>
        </w:tc>
        <w:tc>
          <w:tcPr>
            <w:tcW w:w="1203" w:type="dxa"/>
            <w:vAlign w:val="center"/>
          </w:tcPr>
          <w:p w14:paraId="707B9AF7" w14:textId="77777777" w:rsidR="00FA44A4" w:rsidRDefault="00F22463">
            <w:pPr>
              <w:pStyle w:val="Ttulo3"/>
              <w:spacing w:line="240" w:lineRule="auto"/>
              <w:jc w:val="center"/>
              <w:rPr>
                <w:smallCaps/>
                <w:color w:val="333399"/>
                <w:sz w:val="18"/>
                <w:szCs w:val="18"/>
              </w:rPr>
            </w:pPr>
            <w:r>
              <w:rPr>
                <w:color w:val="333399"/>
                <w:sz w:val="18"/>
                <w:szCs w:val="18"/>
              </w:rPr>
              <w:t>FECHA</w:t>
            </w:r>
          </w:p>
        </w:tc>
      </w:tr>
      <w:tr w:rsidR="00FA44A4" w14:paraId="1130DFCE" w14:textId="77777777">
        <w:trPr>
          <w:cantSplit/>
          <w:jc w:val="center"/>
        </w:trPr>
        <w:tc>
          <w:tcPr>
            <w:tcW w:w="1056" w:type="dxa"/>
            <w:tcBorders>
              <w:top w:val="single" w:sz="6" w:space="0" w:color="000000"/>
              <w:left w:val="single" w:sz="6" w:space="0" w:color="000000"/>
              <w:bottom w:val="single" w:sz="6" w:space="0" w:color="000000"/>
              <w:right w:val="single" w:sz="6" w:space="0" w:color="000000"/>
            </w:tcBorders>
          </w:tcPr>
          <w:p w14:paraId="5C4754B7" w14:textId="177F9780" w:rsidR="00FA44A4" w:rsidRDefault="00F22463">
            <w:pPr>
              <w:pStyle w:val="Ttulo3"/>
              <w:spacing w:before="40" w:line="240" w:lineRule="auto"/>
              <w:jc w:val="center"/>
              <w:rPr>
                <w:b w:val="0"/>
                <w:sz w:val="18"/>
                <w:szCs w:val="18"/>
              </w:rPr>
            </w:pPr>
            <w:r>
              <w:rPr>
                <w:b w:val="0"/>
                <w:sz w:val="18"/>
                <w:szCs w:val="18"/>
              </w:rPr>
              <w:t>00</w:t>
            </w:r>
          </w:p>
        </w:tc>
        <w:tc>
          <w:tcPr>
            <w:tcW w:w="7380" w:type="dxa"/>
            <w:tcBorders>
              <w:top w:val="single" w:sz="6" w:space="0" w:color="000000"/>
              <w:left w:val="single" w:sz="6" w:space="0" w:color="000000"/>
              <w:bottom w:val="single" w:sz="6" w:space="0" w:color="000000"/>
              <w:right w:val="single" w:sz="6" w:space="0" w:color="000000"/>
            </w:tcBorders>
            <w:vAlign w:val="center"/>
          </w:tcPr>
          <w:p w14:paraId="3789C9F2" w14:textId="274B527D" w:rsidR="00FA44A4" w:rsidRDefault="00F22463">
            <w:pPr>
              <w:pStyle w:val="Ttulo3"/>
              <w:spacing w:line="240" w:lineRule="auto"/>
              <w:rPr>
                <w:b w:val="0"/>
                <w:sz w:val="18"/>
                <w:szCs w:val="18"/>
              </w:rPr>
            </w:pPr>
            <w:r>
              <w:rPr>
                <w:b w:val="0"/>
                <w:sz w:val="18"/>
                <w:szCs w:val="18"/>
              </w:rPr>
              <w:t>Creación del documento</w:t>
            </w:r>
          </w:p>
        </w:tc>
        <w:tc>
          <w:tcPr>
            <w:tcW w:w="1203" w:type="dxa"/>
            <w:tcBorders>
              <w:top w:val="single" w:sz="6" w:space="0" w:color="000000"/>
              <w:left w:val="single" w:sz="6" w:space="0" w:color="000000"/>
              <w:bottom w:val="single" w:sz="6" w:space="0" w:color="000000"/>
              <w:right w:val="single" w:sz="6" w:space="0" w:color="000000"/>
            </w:tcBorders>
            <w:vAlign w:val="center"/>
          </w:tcPr>
          <w:p w14:paraId="3C151E1C" w14:textId="7AB5348A" w:rsidR="00FA44A4" w:rsidRDefault="00F22463">
            <w:pPr>
              <w:pStyle w:val="Ttulo3"/>
              <w:spacing w:line="240" w:lineRule="auto"/>
              <w:rPr>
                <w:b w:val="0"/>
                <w:sz w:val="18"/>
                <w:szCs w:val="18"/>
              </w:rPr>
            </w:pPr>
            <w:r>
              <w:rPr>
                <w:b w:val="0"/>
                <w:sz w:val="18"/>
                <w:szCs w:val="18"/>
              </w:rPr>
              <w:t>17/12/2024</w:t>
            </w:r>
          </w:p>
        </w:tc>
      </w:tr>
      <w:tr w:rsidR="00F22463" w14:paraId="05F15F00" w14:textId="77777777">
        <w:trPr>
          <w:cantSplit/>
          <w:jc w:val="center"/>
        </w:trPr>
        <w:tc>
          <w:tcPr>
            <w:tcW w:w="1056" w:type="dxa"/>
            <w:tcBorders>
              <w:top w:val="single" w:sz="6" w:space="0" w:color="000000"/>
              <w:left w:val="single" w:sz="6" w:space="0" w:color="000000"/>
              <w:bottom w:val="single" w:sz="6" w:space="0" w:color="000000"/>
              <w:right w:val="single" w:sz="6" w:space="0" w:color="000000"/>
            </w:tcBorders>
          </w:tcPr>
          <w:p w14:paraId="45C77195" w14:textId="77777777" w:rsidR="00F22463" w:rsidRDefault="00F22463">
            <w:pPr>
              <w:pStyle w:val="Ttulo3"/>
              <w:spacing w:before="40" w:line="240" w:lineRule="auto"/>
              <w:jc w:val="center"/>
              <w:rPr>
                <w:b w:val="0"/>
                <w:sz w:val="18"/>
                <w:szCs w:val="18"/>
              </w:rPr>
            </w:pPr>
          </w:p>
        </w:tc>
        <w:tc>
          <w:tcPr>
            <w:tcW w:w="7380" w:type="dxa"/>
            <w:tcBorders>
              <w:top w:val="single" w:sz="6" w:space="0" w:color="000000"/>
              <w:left w:val="single" w:sz="6" w:space="0" w:color="000000"/>
              <w:bottom w:val="single" w:sz="6" w:space="0" w:color="000000"/>
              <w:right w:val="single" w:sz="6" w:space="0" w:color="000000"/>
            </w:tcBorders>
            <w:vAlign w:val="center"/>
          </w:tcPr>
          <w:p w14:paraId="0F5D3487" w14:textId="77777777" w:rsidR="00F22463" w:rsidRDefault="00F22463">
            <w:pPr>
              <w:pStyle w:val="Ttulo3"/>
              <w:spacing w:line="240" w:lineRule="auto"/>
              <w:rPr>
                <w:b w:val="0"/>
                <w:sz w:val="18"/>
                <w:szCs w:val="18"/>
              </w:rPr>
            </w:pPr>
          </w:p>
        </w:tc>
        <w:tc>
          <w:tcPr>
            <w:tcW w:w="1203" w:type="dxa"/>
            <w:tcBorders>
              <w:top w:val="single" w:sz="6" w:space="0" w:color="000000"/>
              <w:left w:val="single" w:sz="6" w:space="0" w:color="000000"/>
              <w:bottom w:val="single" w:sz="6" w:space="0" w:color="000000"/>
              <w:right w:val="single" w:sz="6" w:space="0" w:color="000000"/>
            </w:tcBorders>
            <w:vAlign w:val="center"/>
          </w:tcPr>
          <w:p w14:paraId="05B4D8E4" w14:textId="77777777" w:rsidR="00F22463" w:rsidRDefault="00F22463">
            <w:pPr>
              <w:pStyle w:val="Ttulo3"/>
              <w:spacing w:line="240" w:lineRule="auto"/>
              <w:rPr>
                <w:b w:val="0"/>
                <w:sz w:val="18"/>
                <w:szCs w:val="18"/>
              </w:rPr>
            </w:pPr>
          </w:p>
        </w:tc>
      </w:tr>
      <w:tr w:rsidR="00F22463" w14:paraId="555A54A1" w14:textId="77777777">
        <w:trPr>
          <w:cantSplit/>
          <w:jc w:val="center"/>
        </w:trPr>
        <w:tc>
          <w:tcPr>
            <w:tcW w:w="1056" w:type="dxa"/>
            <w:tcBorders>
              <w:top w:val="single" w:sz="6" w:space="0" w:color="000000"/>
              <w:left w:val="single" w:sz="6" w:space="0" w:color="000000"/>
              <w:bottom w:val="single" w:sz="6" w:space="0" w:color="000000"/>
              <w:right w:val="single" w:sz="6" w:space="0" w:color="000000"/>
            </w:tcBorders>
          </w:tcPr>
          <w:p w14:paraId="042EC2FB" w14:textId="77777777" w:rsidR="00F22463" w:rsidRDefault="00F22463">
            <w:pPr>
              <w:pStyle w:val="Ttulo3"/>
              <w:spacing w:before="40" w:line="240" w:lineRule="auto"/>
              <w:jc w:val="center"/>
              <w:rPr>
                <w:b w:val="0"/>
                <w:sz w:val="18"/>
                <w:szCs w:val="18"/>
              </w:rPr>
            </w:pPr>
          </w:p>
        </w:tc>
        <w:tc>
          <w:tcPr>
            <w:tcW w:w="7380" w:type="dxa"/>
            <w:tcBorders>
              <w:top w:val="single" w:sz="6" w:space="0" w:color="000000"/>
              <w:left w:val="single" w:sz="6" w:space="0" w:color="000000"/>
              <w:bottom w:val="single" w:sz="6" w:space="0" w:color="000000"/>
              <w:right w:val="single" w:sz="6" w:space="0" w:color="000000"/>
            </w:tcBorders>
            <w:vAlign w:val="center"/>
          </w:tcPr>
          <w:p w14:paraId="10FACD5C" w14:textId="77777777" w:rsidR="00F22463" w:rsidRDefault="00F22463">
            <w:pPr>
              <w:pStyle w:val="Ttulo3"/>
              <w:spacing w:line="240" w:lineRule="auto"/>
              <w:rPr>
                <w:b w:val="0"/>
                <w:sz w:val="18"/>
                <w:szCs w:val="18"/>
              </w:rPr>
            </w:pPr>
          </w:p>
        </w:tc>
        <w:tc>
          <w:tcPr>
            <w:tcW w:w="1203" w:type="dxa"/>
            <w:tcBorders>
              <w:top w:val="single" w:sz="6" w:space="0" w:color="000000"/>
              <w:left w:val="single" w:sz="6" w:space="0" w:color="000000"/>
              <w:bottom w:val="single" w:sz="6" w:space="0" w:color="000000"/>
              <w:right w:val="single" w:sz="6" w:space="0" w:color="000000"/>
            </w:tcBorders>
            <w:vAlign w:val="center"/>
          </w:tcPr>
          <w:p w14:paraId="00A5026A" w14:textId="77777777" w:rsidR="00F22463" w:rsidRDefault="00F22463">
            <w:pPr>
              <w:pStyle w:val="Ttulo3"/>
              <w:spacing w:line="240" w:lineRule="auto"/>
              <w:rPr>
                <w:b w:val="0"/>
                <w:sz w:val="18"/>
                <w:szCs w:val="18"/>
              </w:rPr>
            </w:pPr>
          </w:p>
        </w:tc>
      </w:tr>
    </w:tbl>
    <w:p w14:paraId="1B06AE31" w14:textId="77777777" w:rsidR="00FA44A4" w:rsidRDefault="00FA44A4">
      <w:pPr>
        <w:keepNext/>
        <w:pBdr>
          <w:top w:val="nil"/>
          <w:left w:val="nil"/>
          <w:bottom w:val="nil"/>
          <w:right w:val="nil"/>
          <w:between w:val="nil"/>
        </w:pBdr>
        <w:tabs>
          <w:tab w:val="left" w:pos="737"/>
        </w:tabs>
        <w:rPr>
          <w:rFonts w:ascii="Arial" w:eastAsia="Arial" w:hAnsi="Arial" w:cs="Arial"/>
          <w:color w:val="000000"/>
          <w:sz w:val="18"/>
          <w:szCs w:val="18"/>
        </w:rPr>
      </w:pPr>
    </w:p>
    <w:p w14:paraId="1F87AABD"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4FA47B3B"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83797D2"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193DF136"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2B4295F"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1677C91F"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115C0647"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784F5586"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51B176CC"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1EF09994"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BFE60E8"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10F8C4A4"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7F8BBF5"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FD73F6D"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8BE036C"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52A1D561"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4E2AE0BA"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2AE368C4"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5C85952"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E6C5141"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5F602956"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64FFCDF"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442E5058"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8C03EC1"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696FB709"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5C90B54D"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20498D9E"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7613957"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F22463" w14:paraId="3E6D15E6" w14:textId="77777777" w:rsidTr="00513883">
        <w:trPr>
          <w:trHeight w:val="224"/>
          <w:jc w:val="center"/>
        </w:trPr>
        <w:tc>
          <w:tcPr>
            <w:tcW w:w="9398" w:type="dxa"/>
            <w:gridSpan w:val="3"/>
            <w:shd w:val="clear" w:color="auto" w:fill="E0E0E0"/>
            <w:vAlign w:val="center"/>
          </w:tcPr>
          <w:p w14:paraId="20282055" w14:textId="77777777" w:rsidR="00F22463" w:rsidRDefault="00F22463" w:rsidP="00513883">
            <w:pPr>
              <w:spacing w:before="40" w:after="40"/>
              <w:jc w:val="center"/>
              <w:rPr>
                <w:rFonts w:cs="Arial"/>
                <w:b/>
                <w:color w:val="333399"/>
                <w:sz w:val="18"/>
              </w:rPr>
            </w:pPr>
            <w:r>
              <w:rPr>
                <w:rFonts w:cs="Arial"/>
                <w:b/>
                <w:color w:val="333399"/>
                <w:sz w:val="18"/>
              </w:rPr>
              <w:t>AUTORIZACIONES</w:t>
            </w:r>
          </w:p>
        </w:tc>
      </w:tr>
      <w:tr w:rsidR="00F22463" w14:paraId="52133CBF" w14:textId="77777777" w:rsidTr="00513883">
        <w:trPr>
          <w:cantSplit/>
          <w:trHeight w:val="779"/>
          <w:jc w:val="center"/>
        </w:trPr>
        <w:tc>
          <w:tcPr>
            <w:tcW w:w="3420" w:type="dxa"/>
          </w:tcPr>
          <w:p w14:paraId="79EDFB28" w14:textId="77777777" w:rsidR="00F22463" w:rsidRDefault="00F22463" w:rsidP="00513883">
            <w:pPr>
              <w:spacing w:before="40"/>
              <w:jc w:val="center"/>
              <w:rPr>
                <w:rFonts w:cs="Arial"/>
                <w:b/>
                <w:color w:val="333399"/>
                <w:sz w:val="18"/>
                <w:lang w:val="es-MX"/>
              </w:rPr>
            </w:pPr>
            <w:r>
              <w:rPr>
                <w:rFonts w:cs="Arial"/>
                <w:b/>
                <w:color w:val="333399"/>
                <w:sz w:val="18"/>
                <w:lang w:val="es-MX"/>
              </w:rPr>
              <w:t>ELABORADO POR:</w:t>
            </w:r>
          </w:p>
          <w:p w14:paraId="39C92F3C" w14:textId="77777777" w:rsidR="00F22463" w:rsidRDefault="00F22463" w:rsidP="00513883">
            <w:pPr>
              <w:spacing w:before="40"/>
              <w:jc w:val="center"/>
              <w:rPr>
                <w:rFonts w:cs="Arial"/>
                <w:bCs/>
                <w:sz w:val="18"/>
                <w:lang w:val="es-MX"/>
              </w:rPr>
            </w:pPr>
          </w:p>
          <w:p w14:paraId="7625D474" w14:textId="77777777" w:rsidR="00F22463" w:rsidRDefault="00F22463" w:rsidP="00513883">
            <w:pPr>
              <w:spacing w:before="40"/>
              <w:jc w:val="center"/>
              <w:rPr>
                <w:rFonts w:cs="Arial"/>
                <w:bCs/>
                <w:sz w:val="18"/>
                <w:lang w:val="es-MX"/>
              </w:rPr>
            </w:pPr>
          </w:p>
          <w:p w14:paraId="2454672B" w14:textId="701FC4E7" w:rsidR="00F22463" w:rsidRDefault="005F4B6B" w:rsidP="00513883">
            <w:pPr>
              <w:spacing w:before="40"/>
              <w:rPr>
                <w:rFonts w:cs="Arial"/>
                <w:bCs/>
                <w:sz w:val="18"/>
                <w:lang w:val="es-MX"/>
              </w:rPr>
            </w:pPr>
            <w:r>
              <w:rPr>
                <w:rFonts w:cs="Arial"/>
                <w:bCs/>
                <w:sz w:val="18"/>
                <w:lang w:val="es-MX"/>
              </w:rPr>
              <w:t>Fecha:</w:t>
            </w:r>
          </w:p>
        </w:tc>
        <w:tc>
          <w:tcPr>
            <w:tcW w:w="3420" w:type="dxa"/>
          </w:tcPr>
          <w:p w14:paraId="5506AE5E" w14:textId="77777777" w:rsidR="00F22463" w:rsidRDefault="00F22463" w:rsidP="00513883">
            <w:pPr>
              <w:spacing w:before="40"/>
              <w:jc w:val="center"/>
              <w:rPr>
                <w:rFonts w:cs="Arial"/>
                <w:b/>
                <w:color w:val="333399"/>
                <w:sz w:val="18"/>
                <w:lang w:val="es-MX"/>
              </w:rPr>
            </w:pPr>
            <w:r>
              <w:rPr>
                <w:rFonts w:cs="Arial"/>
                <w:b/>
                <w:color w:val="333399"/>
                <w:sz w:val="18"/>
                <w:lang w:val="es-MX"/>
              </w:rPr>
              <w:t>REVISADO POR:</w:t>
            </w:r>
          </w:p>
          <w:p w14:paraId="7C5C2C81" w14:textId="77777777" w:rsidR="00F22463" w:rsidRDefault="00F22463" w:rsidP="00513883">
            <w:pPr>
              <w:spacing w:before="40"/>
              <w:jc w:val="center"/>
              <w:rPr>
                <w:rFonts w:cs="Arial"/>
                <w:bCs/>
                <w:sz w:val="18"/>
                <w:lang w:val="es-MX"/>
              </w:rPr>
            </w:pPr>
          </w:p>
          <w:p w14:paraId="77244154" w14:textId="77777777" w:rsidR="00F22463" w:rsidRDefault="00F22463" w:rsidP="00513883">
            <w:pPr>
              <w:spacing w:before="40"/>
              <w:jc w:val="center"/>
              <w:rPr>
                <w:rFonts w:cs="Arial"/>
                <w:bCs/>
                <w:sz w:val="18"/>
                <w:lang w:val="es-MX"/>
              </w:rPr>
            </w:pPr>
          </w:p>
          <w:p w14:paraId="44EB2615" w14:textId="40F334FF" w:rsidR="00F22463" w:rsidRDefault="005F4B6B" w:rsidP="00513883">
            <w:pPr>
              <w:spacing w:before="40"/>
              <w:rPr>
                <w:rFonts w:cs="Arial"/>
                <w:bCs/>
                <w:sz w:val="18"/>
                <w:lang w:val="es-MX"/>
              </w:rPr>
            </w:pPr>
            <w:r>
              <w:rPr>
                <w:rFonts w:cs="Arial"/>
                <w:bCs/>
                <w:sz w:val="18"/>
                <w:lang w:val="es-MX"/>
              </w:rPr>
              <w:t>Fecha:</w:t>
            </w:r>
            <w:r w:rsidR="00F22463">
              <w:rPr>
                <w:rFonts w:cs="Arial"/>
                <w:bCs/>
                <w:sz w:val="18"/>
                <w:lang w:val="es-MX"/>
              </w:rPr>
              <w:t xml:space="preserve"> </w:t>
            </w:r>
          </w:p>
        </w:tc>
        <w:tc>
          <w:tcPr>
            <w:tcW w:w="2558" w:type="dxa"/>
          </w:tcPr>
          <w:p w14:paraId="0C20C322" w14:textId="77777777" w:rsidR="00F22463" w:rsidRDefault="00F22463" w:rsidP="00513883">
            <w:pPr>
              <w:spacing w:before="40"/>
              <w:jc w:val="center"/>
              <w:rPr>
                <w:rFonts w:cs="Arial"/>
                <w:b/>
                <w:color w:val="333399"/>
                <w:sz w:val="18"/>
                <w:lang w:val="es-MX"/>
              </w:rPr>
            </w:pPr>
            <w:r>
              <w:rPr>
                <w:rFonts w:cs="Arial"/>
                <w:b/>
                <w:color w:val="333399"/>
                <w:sz w:val="18"/>
                <w:lang w:val="es-MX"/>
              </w:rPr>
              <w:t>APROBADO POR:</w:t>
            </w:r>
          </w:p>
          <w:p w14:paraId="5FEA981C" w14:textId="77777777" w:rsidR="00F22463" w:rsidRDefault="00F22463" w:rsidP="00513883">
            <w:pPr>
              <w:spacing w:before="40"/>
              <w:jc w:val="center"/>
              <w:rPr>
                <w:rFonts w:cs="Arial"/>
                <w:bCs/>
                <w:sz w:val="18"/>
                <w:lang w:val="es-MX"/>
              </w:rPr>
            </w:pPr>
          </w:p>
          <w:p w14:paraId="45DA632E" w14:textId="77777777" w:rsidR="00F22463" w:rsidRDefault="00F22463" w:rsidP="00513883">
            <w:pPr>
              <w:spacing w:before="40"/>
              <w:jc w:val="center"/>
              <w:rPr>
                <w:rFonts w:cs="Arial"/>
                <w:bCs/>
                <w:sz w:val="18"/>
                <w:lang w:val="es-MX"/>
              </w:rPr>
            </w:pPr>
          </w:p>
          <w:p w14:paraId="661BC2F6" w14:textId="6B6C0695" w:rsidR="00F22463" w:rsidRDefault="005F4B6B" w:rsidP="00513883">
            <w:pPr>
              <w:spacing w:before="40"/>
              <w:rPr>
                <w:rFonts w:cs="Arial"/>
                <w:bCs/>
                <w:sz w:val="18"/>
                <w:lang w:val="es-MX"/>
              </w:rPr>
            </w:pPr>
            <w:r>
              <w:rPr>
                <w:rFonts w:cs="Arial"/>
                <w:bCs/>
                <w:sz w:val="18"/>
                <w:lang w:val="es-MX"/>
              </w:rPr>
              <w:t>Fecha:</w:t>
            </w:r>
          </w:p>
        </w:tc>
      </w:tr>
      <w:tr w:rsidR="00F22463" w14:paraId="65CDAEBC" w14:textId="77777777" w:rsidTr="00513883">
        <w:trPr>
          <w:cantSplit/>
          <w:trHeight w:val="354"/>
          <w:jc w:val="center"/>
        </w:trPr>
        <w:tc>
          <w:tcPr>
            <w:tcW w:w="3420" w:type="dxa"/>
          </w:tcPr>
          <w:p w14:paraId="470E3C02" w14:textId="77777777" w:rsidR="00F22463" w:rsidRDefault="00F22463" w:rsidP="00513883">
            <w:pPr>
              <w:rPr>
                <w:rFonts w:cs="Arial"/>
                <w:b/>
                <w:sz w:val="18"/>
                <w:lang w:val="es-MX"/>
              </w:rPr>
            </w:pPr>
          </w:p>
          <w:p w14:paraId="082103A7" w14:textId="77777777" w:rsidR="00F22463" w:rsidRDefault="00F22463" w:rsidP="00513883">
            <w:pPr>
              <w:jc w:val="center"/>
              <w:rPr>
                <w:rFonts w:cs="Arial"/>
                <w:b/>
                <w:sz w:val="18"/>
                <w:lang w:val="es-MX"/>
              </w:rPr>
            </w:pPr>
          </w:p>
        </w:tc>
        <w:tc>
          <w:tcPr>
            <w:tcW w:w="3420" w:type="dxa"/>
          </w:tcPr>
          <w:p w14:paraId="7595D8DC" w14:textId="77777777" w:rsidR="00F22463" w:rsidRDefault="00F22463" w:rsidP="00513883">
            <w:pPr>
              <w:jc w:val="center"/>
              <w:rPr>
                <w:rFonts w:cs="Arial"/>
                <w:b/>
                <w:sz w:val="18"/>
                <w:lang w:val="es-MX"/>
              </w:rPr>
            </w:pPr>
          </w:p>
        </w:tc>
        <w:tc>
          <w:tcPr>
            <w:tcW w:w="2558" w:type="dxa"/>
          </w:tcPr>
          <w:p w14:paraId="10AD5CCC" w14:textId="77777777" w:rsidR="00F22463" w:rsidRDefault="00F22463" w:rsidP="00513883">
            <w:pPr>
              <w:jc w:val="center"/>
              <w:rPr>
                <w:rFonts w:cs="Arial"/>
                <w:b/>
                <w:sz w:val="18"/>
                <w:lang w:val="es-MX"/>
              </w:rPr>
            </w:pPr>
          </w:p>
        </w:tc>
      </w:tr>
    </w:tbl>
    <w:p w14:paraId="441E026F"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F64B878"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74F1F4F0"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3B74EF07"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56BA1303" w14:textId="77777777" w:rsidR="00FB4050" w:rsidRDefault="00FB4050">
      <w:pPr>
        <w:keepNext/>
        <w:pBdr>
          <w:top w:val="nil"/>
          <w:left w:val="nil"/>
          <w:bottom w:val="nil"/>
          <w:right w:val="nil"/>
          <w:between w:val="nil"/>
        </w:pBdr>
        <w:tabs>
          <w:tab w:val="left" w:pos="737"/>
        </w:tabs>
        <w:rPr>
          <w:rFonts w:ascii="Arial" w:eastAsia="Arial" w:hAnsi="Arial" w:cs="Arial"/>
          <w:color w:val="000000"/>
          <w:sz w:val="18"/>
          <w:szCs w:val="18"/>
        </w:rPr>
      </w:pPr>
    </w:p>
    <w:p w14:paraId="55606152" w14:textId="77777777" w:rsidR="00F22463" w:rsidRDefault="00F22463">
      <w:pPr>
        <w:keepNext/>
        <w:pBdr>
          <w:top w:val="nil"/>
          <w:left w:val="nil"/>
          <w:bottom w:val="nil"/>
          <w:right w:val="nil"/>
          <w:between w:val="nil"/>
        </w:pBdr>
        <w:tabs>
          <w:tab w:val="left" w:pos="737"/>
        </w:tabs>
        <w:rPr>
          <w:rFonts w:ascii="Arial" w:eastAsia="Arial" w:hAnsi="Arial" w:cs="Arial"/>
          <w:color w:val="000000"/>
          <w:sz w:val="18"/>
          <w:szCs w:val="18"/>
        </w:rPr>
      </w:pPr>
    </w:p>
    <w:p w14:paraId="19DCA97C" w14:textId="20A2D4B4" w:rsidR="00FA44A4" w:rsidRDefault="00FA44A4">
      <w:pPr>
        <w:rPr>
          <w:rFonts w:ascii="Arial" w:eastAsia="Arial" w:hAnsi="Arial" w:cs="Arial"/>
          <w:b/>
          <w:sz w:val="18"/>
          <w:szCs w:val="18"/>
        </w:rPr>
      </w:pPr>
    </w:p>
    <w:p w14:paraId="10D11C14" w14:textId="7CFAF64E" w:rsidR="00FB4050" w:rsidRDefault="00FB4050">
      <w:pPr>
        <w:rPr>
          <w:rFonts w:ascii="Arial" w:eastAsia="Arial" w:hAnsi="Arial" w:cs="Arial"/>
          <w:b/>
          <w:sz w:val="18"/>
          <w:szCs w:val="18"/>
        </w:rPr>
      </w:pPr>
      <w:r>
        <w:rPr>
          <w:rFonts w:ascii="Arial" w:eastAsia="Arial" w:hAnsi="Arial" w:cs="Arial"/>
          <w:b/>
          <w:sz w:val="18"/>
          <w:szCs w:val="18"/>
        </w:rPr>
        <w:lastRenderedPageBreak/>
        <w:t>TABLA DE CONTENIDO</w:t>
      </w:r>
    </w:p>
    <w:p w14:paraId="62531A17" w14:textId="77777777" w:rsidR="00FB4050" w:rsidRDefault="00FB4050">
      <w:pPr>
        <w:rPr>
          <w:rFonts w:ascii="Arial" w:eastAsia="Arial" w:hAnsi="Arial" w:cs="Arial"/>
          <w:b/>
          <w:sz w:val="18"/>
          <w:szCs w:val="18"/>
        </w:rPr>
      </w:pPr>
    </w:p>
    <w:p w14:paraId="415EB384" w14:textId="77777777" w:rsidR="00FA44A4" w:rsidRDefault="00F22463">
      <w:pPr>
        <w:jc w:val="both"/>
        <w:rPr>
          <w:rFonts w:ascii="Arial" w:eastAsia="Arial" w:hAnsi="Arial" w:cs="Arial"/>
          <w:b/>
          <w:sz w:val="18"/>
          <w:szCs w:val="18"/>
        </w:rPr>
      </w:pPr>
      <w:r>
        <w:rPr>
          <w:rFonts w:ascii="Arial" w:eastAsia="Arial" w:hAnsi="Arial" w:cs="Arial"/>
          <w:b/>
          <w:sz w:val="18"/>
          <w:szCs w:val="18"/>
        </w:rPr>
        <w:t>2.1 OBJETIVO Y ALCANCE</w:t>
      </w:r>
    </w:p>
    <w:p w14:paraId="6919B501" w14:textId="77777777" w:rsidR="00FA44A4" w:rsidRDefault="00F22463">
      <w:pPr>
        <w:jc w:val="both"/>
        <w:rPr>
          <w:rFonts w:ascii="Arial" w:eastAsia="Arial" w:hAnsi="Arial" w:cs="Arial"/>
          <w:b/>
          <w:sz w:val="18"/>
          <w:szCs w:val="18"/>
        </w:rPr>
      </w:pPr>
      <w:r>
        <w:rPr>
          <w:rFonts w:ascii="Arial" w:eastAsia="Arial" w:hAnsi="Arial" w:cs="Arial"/>
          <w:b/>
          <w:sz w:val="18"/>
          <w:szCs w:val="18"/>
        </w:rPr>
        <w:t>2.2 RESPONSABLES</w:t>
      </w:r>
    </w:p>
    <w:p w14:paraId="1A41D057" w14:textId="77777777" w:rsidR="00FA44A4" w:rsidRDefault="00F22463">
      <w:pPr>
        <w:jc w:val="both"/>
        <w:rPr>
          <w:rFonts w:ascii="Arial" w:eastAsia="Arial" w:hAnsi="Arial" w:cs="Arial"/>
          <w:b/>
          <w:sz w:val="18"/>
          <w:szCs w:val="18"/>
        </w:rPr>
      </w:pPr>
      <w:r>
        <w:rPr>
          <w:rFonts w:ascii="Arial" w:eastAsia="Arial" w:hAnsi="Arial" w:cs="Arial"/>
          <w:b/>
          <w:sz w:val="18"/>
          <w:szCs w:val="18"/>
        </w:rPr>
        <w:t>2.3 DOCUMENTACIÓN DEL PROCEDIMIENTO</w:t>
      </w:r>
    </w:p>
    <w:p w14:paraId="69E25F70" w14:textId="77777777" w:rsidR="00FA44A4" w:rsidRDefault="00F22463">
      <w:pPr>
        <w:tabs>
          <w:tab w:val="left" w:pos="960"/>
          <w:tab w:val="left" w:pos="1800"/>
        </w:tabs>
        <w:jc w:val="both"/>
        <w:rPr>
          <w:rFonts w:ascii="Arial" w:eastAsia="Arial" w:hAnsi="Arial" w:cs="Arial"/>
          <w:b/>
          <w:sz w:val="18"/>
          <w:szCs w:val="18"/>
        </w:rPr>
      </w:pPr>
      <w:r>
        <w:rPr>
          <w:rFonts w:ascii="Arial" w:eastAsia="Arial" w:hAnsi="Arial" w:cs="Arial"/>
          <w:b/>
          <w:sz w:val="18"/>
          <w:szCs w:val="18"/>
        </w:rPr>
        <w:t>2.4 DOCUMENTOS COMPLEMENTARIOS</w:t>
      </w:r>
    </w:p>
    <w:p w14:paraId="2C74309E" w14:textId="55DF06F6" w:rsidR="00FA44A4" w:rsidRDefault="00F22463">
      <w:pPr>
        <w:tabs>
          <w:tab w:val="left" w:pos="1080"/>
          <w:tab w:val="left" w:pos="1800"/>
        </w:tabs>
        <w:jc w:val="both"/>
        <w:rPr>
          <w:rFonts w:ascii="Arial" w:eastAsia="Arial" w:hAnsi="Arial" w:cs="Arial"/>
          <w:b/>
          <w:sz w:val="18"/>
          <w:szCs w:val="18"/>
        </w:rPr>
      </w:pPr>
      <w:r>
        <w:rPr>
          <w:rFonts w:ascii="Arial" w:eastAsia="Arial" w:hAnsi="Arial" w:cs="Arial"/>
          <w:b/>
          <w:sz w:val="18"/>
          <w:szCs w:val="18"/>
        </w:rPr>
        <w:t xml:space="preserve">ANEXO </w:t>
      </w:r>
      <w:r w:rsidR="005F4B6B">
        <w:rPr>
          <w:rFonts w:ascii="Arial" w:eastAsia="Arial" w:hAnsi="Arial" w:cs="Arial"/>
          <w:b/>
          <w:sz w:val="18"/>
          <w:szCs w:val="18"/>
        </w:rPr>
        <w:t>01 Diseño</w:t>
      </w:r>
      <w:r>
        <w:rPr>
          <w:rFonts w:ascii="Arial" w:eastAsia="Arial" w:hAnsi="Arial" w:cs="Arial"/>
          <w:b/>
          <w:sz w:val="18"/>
          <w:szCs w:val="18"/>
        </w:rPr>
        <w:t xml:space="preserve"> de Documentos Internos</w:t>
      </w:r>
    </w:p>
    <w:p w14:paraId="0079EA94" w14:textId="31E517E0" w:rsidR="00FA44A4" w:rsidRDefault="00F22463">
      <w:pPr>
        <w:tabs>
          <w:tab w:val="left" w:pos="1080"/>
          <w:tab w:val="left" w:pos="1800"/>
        </w:tabs>
        <w:jc w:val="both"/>
        <w:rPr>
          <w:rFonts w:ascii="Arial" w:eastAsia="Arial" w:hAnsi="Arial" w:cs="Arial"/>
          <w:b/>
          <w:sz w:val="18"/>
          <w:szCs w:val="18"/>
        </w:rPr>
      </w:pPr>
      <w:r>
        <w:rPr>
          <w:rFonts w:ascii="Arial" w:eastAsia="Arial" w:hAnsi="Arial" w:cs="Arial"/>
          <w:b/>
          <w:sz w:val="18"/>
          <w:szCs w:val="18"/>
        </w:rPr>
        <w:t xml:space="preserve">ANEXO </w:t>
      </w:r>
      <w:r w:rsidR="005F4B6B">
        <w:rPr>
          <w:rFonts w:ascii="Arial" w:eastAsia="Arial" w:hAnsi="Arial" w:cs="Arial"/>
          <w:b/>
          <w:sz w:val="18"/>
          <w:szCs w:val="18"/>
        </w:rPr>
        <w:t>02 Estructuración</w:t>
      </w:r>
      <w:r>
        <w:rPr>
          <w:rFonts w:ascii="Arial" w:eastAsia="Arial" w:hAnsi="Arial" w:cs="Arial"/>
          <w:b/>
          <w:sz w:val="18"/>
          <w:szCs w:val="18"/>
        </w:rPr>
        <w:t xml:space="preserve"> de Plantillas de Cálculo</w:t>
      </w:r>
    </w:p>
    <w:p w14:paraId="6028E6B0" w14:textId="77777777" w:rsidR="00FA44A4" w:rsidRDefault="00FA44A4">
      <w:pPr>
        <w:tabs>
          <w:tab w:val="left" w:pos="731"/>
        </w:tabs>
        <w:jc w:val="both"/>
        <w:rPr>
          <w:rFonts w:ascii="Arial" w:eastAsia="Arial" w:hAnsi="Arial" w:cs="Arial"/>
          <w:sz w:val="18"/>
          <w:szCs w:val="18"/>
        </w:rPr>
      </w:pPr>
    </w:p>
    <w:p w14:paraId="1C26CD40" w14:textId="77777777" w:rsidR="00FA44A4" w:rsidRDefault="00FA44A4">
      <w:pPr>
        <w:rPr>
          <w:rFonts w:ascii="Arial" w:eastAsia="Arial" w:hAnsi="Arial" w:cs="Arial"/>
          <w:sz w:val="18"/>
          <w:szCs w:val="18"/>
        </w:rPr>
      </w:pPr>
    </w:p>
    <w:p w14:paraId="179CD0FE" w14:textId="77777777" w:rsidR="00FA44A4" w:rsidRDefault="00FA44A4">
      <w:pPr>
        <w:rPr>
          <w:rFonts w:ascii="Arial" w:eastAsia="Arial" w:hAnsi="Arial" w:cs="Arial"/>
          <w:sz w:val="18"/>
          <w:szCs w:val="18"/>
        </w:rPr>
      </w:pPr>
    </w:p>
    <w:p w14:paraId="760A5159" w14:textId="77777777" w:rsidR="00FA44A4" w:rsidRDefault="00FA44A4">
      <w:pPr>
        <w:rPr>
          <w:rFonts w:ascii="Arial" w:eastAsia="Arial" w:hAnsi="Arial" w:cs="Arial"/>
          <w:sz w:val="18"/>
          <w:szCs w:val="18"/>
        </w:rPr>
      </w:pPr>
    </w:p>
    <w:p w14:paraId="04DFC290" w14:textId="77777777" w:rsidR="00FA44A4" w:rsidRDefault="00FA44A4">
      <w:pPr>
        <w:rPr>
          <w:rFonts w:ascii="Arial" w:eastAsia="Arial" w:hAnsi="Arial" w:cs="Arial"/>
          <w:sz w:val="18"/>
          <w:szCs w:val="18"/>
        </w:rPr>
      </w:pPr>
    </w:p>
    <w:p w14:paraId="1737D246" w14:textId="77777777" w:rsidR="00FA44A4" w:rsidRDefault="00FA44A4">
      <w:pPr>
        <w:rPr>
          <w:rFonts w:ascii="Arial" w:eastAsia="Arial" w:hAnsi="Arial" w:cs="Arial"/>
          <w:sz w:val="18"/>
          <w:szCs w:val="18"/>
        </w:rPr>
      </w:pPr>
    </w:p>
    <w:p w14:paraId="538A979A" w14:textId="77777777" w:rsidR="00FA44A4" w:rsidRDefault="00FA44A4">
      <w:pPr>
        <w:rPr>
          <w:rFonts w:ascii="Arial" w:eastAsia="Arial" w:hAnsi="Arial" w:cs="Arial"/>
          <w:sz w:val="18"/>
          <w:szCs w:val="18"/>
        </w:rPr>
      </w:pPr>
    </w:p>
    <w:p w14:paraId="06E6D66D" w14:textId="77777777" w:rsidR="00FA44A4" w:rsidRDefault="00FA44A4">
      <w:pPr>
        <w:rPr>
          <w:rFonts w:ascii="Arial" w:eastAsia="Arial" w:hAnsi="Arial" w:cs="Arial"/>
          <w:sz w:val="18"/>
          <w:szCs w:val="18"/>
        </w:rPr>
      </w:pPr>
    </w:p>
    <w:p w14:paraId="60BCC127" w14:textId="77777777" w:rsidR="00FA44A4" w:rsidRDefault="00FA44A4">
      <w:pPr>
        <w:rPr>
          <w:rFonts w:ascii="Arial" w:eastAsia="Arial" w:hAnsi="Arial" w:cs="Arial"/>
          <w:sz w:val="18"/>
          <w:szCs w:val="18"/>
        </w:rPr>
      </w:pPr>
    </w:p>
    <w:p w14:paraId="444ADFCA" w14:textId="77777777" w:rsidR="00FA44A4" w:rsidRDefault="00FA44A4">
      <w:pPr>
        <w:rPr>
          <w:rFonts w:ascii="Arial" w:eastAsia="Arial" w:hAnsi="Arial" w:cs="Arial"/>
          <w:sz w:val="18"/>
          <w:szCs w:val="18"/>
        </w:rPr>
      </w:pPr>
    </w:p>
    <w:p w14:paraId="0778346F" w14:textId="77777777" w:rsidR="00FA44A4" w:rsidRDefault="00FA44A4">
      <w:pPr>
        <w:rPr>
          <w:rFonts w:ascii="Arial" w:eastAsia="Arial" w:hAnsi="Arial" w:cs="Arial"/>
          <w:sz w:val="18"/>
          <w:szCs w:val="18"/>
        </w:rPr>
      </w:pPr>
    </w:p>
    <w:p w14:paraId="298036F4" w14:textId="77777777" w:rsidR="00FA44A4" w:rsidRDefault="00FA44A4">
      <w:pPr>
        <w:rPr>
          <w:rFonts w:ascii="Arial" w:eastAsia="Arial" w:hAnsi="Arial" w:cs="Arial"/>
          <w:sz w:val="18"/>
          <w:szCs w:val="18"/>
        </w:rPr>
      </w:pPr>
    </w:p>
    <w:p w14:paraId="36C9040F" w14:textId="77777777" w:rsidR="00FA44A4" w:rsidRDefault="00FA44A4">
      <w:pPr>
        <w:rPr>
          <w:rFonts w:ascii="Arial" w:eastAsia="Arial" w:hAnsi="Arial" w:cs="Arial"/>
          <w:sz w:val="18"/>
          <w:szCs w:val="18"/>
        </w:rPr>
      </w:pPr>
    </w:p>
    <w:p w14:paraId="58AD8FFC" w14:textId="77777777" w:rsidR="00FA44A4" w:rsidRDefault="00FA44A4">
      <w:pPr>
        <w:rPr>
          <w:rFonts w:ascii="Arial" w:eastAsia="Arial" w:hAnsi="Arial" w:cs="Arial"/>
          <w:sz w:val="18"/>
          <w:szCs w:val="18"/>
        </w:rPr>
      </w:pPr>
    </w:p>
    <w:p w14:paraId="15799CE7" w14:textId="77777777" w:rsidR="00FA44A4" w:rsidRDefault="00FA44A4">
      <w:pPr>
        <w:rPr>
          <w:rFonts w:ascii="Arial" w:eastAsia="Arial" w:hAnsi="Arial" w:cs="Arial"/>
          <w:sz w:val="18"/>
          <w:szCs w:val="18"/>
        </w:rPr>
      </w:pPr>
    </w:p>
    <w:p w14:paraId="75850209" w14:textId="77777777" w:rsidR="00FA44A4" w:rsidRDefault="00FA44A4">
      <w:pPr>
        <w:rPr>
          <w:rFonts w:ascii="Arial" w:eastAsia="Arial" w:hAnsi="Arial" w:cs="Arial"/>
          <w:sz w:val="18"/>
          <w:szCs w:val="18"/>
        </w:rPr>
      </w:pPr>
    </w:p>
    <w:p w14:paraId="0AAC1559" w14:textId="77777777" w:rsidR="00FA44A4" w:rsidRDefault="00FA44A4">
      <w:pPr>
        <w:rPr>
          <w:rFonts w:ascii="Arial" w:eastAsia="Arial" w:hAnsi="Arial" w:cs="Arial"/>
          <w:sz w:val="18"/>
          <w:szCs w:val="18"/>
        </w:rPr>
      </w:pPr>
    </w:p>
    <w:p w14:paraId="06BBB766" w14:textId="77777777" w:rsidR="00FA44A4" w:rsidRDefault="00FA44A4">
      <w:pPr>
        <w:rPr>
          <w:rFonts w:ascii="Arial" w:eastAsia="Arial" w:hAnsi="Arial" w:cs="Arial"/>
          <w:sz w:val="18"/>
          <w:szCs w:val="18"/>
        </w:rPr>
      </w:pPr>
    </w:p>
    <w:p w14:paraId="6A778324" w14:textId="77777777" w:rsidR="00FA44A4" w:rsidRDefault="00FA44A4">
      <w:pPr>
        <w:rPr>
          <w:rFonts w:ascii="Arial" w:eastAsia="Arial" w:hAnsi="Arial" w:cs="Arial"/>
          <w:sz w:val="18"/>
          <w:szCs w:val="18"/>
        </w:rPr>
      </w:pPr>
    </w:p>
    <w:p w14:paraId="05EEFA09" w14:textId="77777777" w:rsidR="00FA44A4" w:rsidRDefault="00FA44A4">
      <w:pPr>
        <w:rPr>
          <w:rFonts w:ascii="Arial" w:eastAsia="Arial" w:hAnsi="Arial" w:cs="Arial"/>
          <w:sz w:val="18"/>
          <w:szCs w:val="18"/>
        </w:rPr>
      </w:pPr>
    </w:p>
    <w:p w14:paraId="3BFAEBB5" w14:textId="77777777" w:rsidR="00FA44A4" w:rsidRDefault="00FA44A4">
      <w:pPr>
        <w:rPr>
          <w:rFonts w:ascii="Arial" w:eastAsia="Arial" w:hAnsi="Arial" w:cs="Arial"/>
          <w:sz w:val="18"/>
          <w:szCs w:val="18"/>
        </w:rPr>
      </w:pPr>
    </w:p>
    <w:p w14:paraId="243160B0" w14:textId="77777777" w:rsidR="00FA44A4" w:rsidRDefault="00FA44A4">
      <w:pPr>
        <w:rPr>
          <w:rFonts w:ascii="Arial" w:eastAsia="Arial" w:hAnsi="Arial" w:cs="Arial"/>
          <w:sz w:val="18"/>
          <w:szCs w:val="18"/>
        </w:rPr>
      </w:pPr>
    </w:p>
    <w:p w14:paraId="155702ED" w14:textId="77777777" w:rsidR="00FA44A4" w:rsidRDefault="00FA44A4">
      <w:pPr>
        <w:rPr>
          <w:rFonts w:ascii="Arial" w:eastAsia="Arial" w:hAnsi="Arial" w:cs="Arial"/>
          <w:sz w:val="18"/>
          <w:szCs w:val="18"/>
        </w:rPr>
      </w:pPr>
    </w:p>
    <w:p w14:paraId="46180069" w14:textId="77777777" w:rsidR="00FA44A4" w:rsidRDefault="00FA44A4">
      <w:pPr>
        <w:rPr>
          <w:rFonts w:ascii="Arial" w:eastAsia="Arial" w:hAnsi="Arial" w:cs="Arial"/>
          <w:sz w:val="18"/>
          <w:szCs w:val="18"/>
        </w:rPr>
      </w:pPr>
    </w:p>
    <w:p w14:paraId="21D48C78" w14:textId="77777777" w:rsidR="00FA44A4" w:rsidRDefault="00FA44A4">
      <w:pPr>
        <w:rPr>
          <w:rFonts w:ascii="Arial" w:eastAsia="Arial" w:hAnsi="Arial" w:cs="Arial"/>
          <w:sz w:val="18"/>
          <w:szCs w:val="18"/>
        </w:rPr>
      </w:pPr>
    </w:p>
    <w:p w14:paraId="721DA6A4" w14:textId="77777777" w:rsidR="00FA44A4" w:rsidRDefault="00FA44A4">
      <w:pPr>
        <w:rPr>
          <w:rFonts w:ascii="Arial" w:eastAsia="Arial" w:hAnsi="Arial" w:cs="Arial"/>
          <w:sz w:val="18"/>
          <w:szCs w:val="18"/>
        </w:rPr>
      </w:pPr>
    </w:p>
    <w:p w14:paraId="768ED39E" w14:textId="77777777" w:rsidR="00FA44A4" w:rsidRDefault="00FA44A4">
      <w:pPr>
        <w:rPr>
          <w:rFonts w:ascii="Arial" w:eastAsia="Arial" w:hAnsi="Arial" w:cs="Arial"/>
          <w:sz w:val="18"/>
          <w:szCs w:val="18"/>
        </w:rPr>
      </w:pPr>
    </w:p>
    <w:p w14:paraId="60593FEB" w14:textId="77777777" w:rsidR="00FA44A4" w:rsidRDefault="00FA44A4">
      <w:pPr>
        <w:rPr>
          <w:rFonts w:ascii="Arial" w:eastAsia="Arial" w:hAnsi="Arial" w:cs="Arial"/>
          <w:sz w:val="18"/>
          <w:szCs w:val="18"/>
        </w:rPr>
      </w:pPr>
    </w:p>
    <w:p w14:paraId="5AF60D62" w14:textId="77777777" w:rsidR="00FA44A4" w:rsidRDefault="00FA44A4">
      <w:pPr>
        <w:rPr>
          <w:rFonts w:ascii="Arial" w:eastAsia="Arial" w:hAnsi="Arial" w:cs="Arial"/>
          <w:sz w:val="18"/>
          <w:szCs w:val="18"/>
        </w:rPr>
      </w:pPr>
    </w:p>
    <w:p w14:paraId="2C6C61D6" w14:textId="77777777" w:rsidR="00FA44A4" w:rsidRDefault="00FA44A4">
      <w:pPr>
        <w:rPr>
          <w:rFonts w:ascii="Arial" w:eastAsia="Arial" w:hAnsi="Arial" w:cs="Arial"/>
          <w:sz w:val="18"/>
          <w:szCs w:val="18"/>
        </w:rPr>
      </w:pPr>
    </w:p>
    <w:p w14:paraId="54F22489" w14:textId="77777777" w:rsidR="00FA44A4" w:rsidRDefault="00FA44A4">
      <w:pPr>
        <w:rPr>
          <w:rFonts w:ascii="Arial" w:eastAsia="Arial" w:hAnsi="Arial" w:cs="Arial"/>
          <w:sz w:val="18"/>
          <w:szCs w:val="18"/>
        </w:rPr>
      </w:pPr>
    </w:p>
    <w:p w14:paraId="107DCEE6" w14:textId="77777777" w:rsidR="00FB4050" w:rsidRDefault="00FB4050">
      <w:pPr>
        <w:rPr>
          <w:rFonts w:ascii="Arial" w:eastAsia="Arial" w:hAnsi="Arial" w:cs="Arial"/>
          <w:sz w:val="18"/>
          <w:szCs w:val="18"/>
        </w:rPr>
      </w:pPr>
    </w:p>
    <w:p w14:paraId="038EA924" w14:textId="77777777" w:rsidR="00FB4050" w:rsidRDefault="00FB4050">
      <w:pPr>
        <w:rPr>
          <w:rFonts w:ascii="Arial" w:eastAsia="Arial" w:hAnsi="Arial" w:cs="Arial"/>
          <w:sz w:val="18"/>
          <w:szCs w:val="18"/>
        </w:rPr>
      </w:pPr>
    </w:p>
    <w:p w14:paraId="533DB714" w14:textId="77777777" w:rsidR="00FB4050" w:rsidRDefault="00FB4050">
      <w:pPr>
        <w:rPr>
          <w:rFonts w:ascii="Arial" w:eastAsia="Arial" w:hAnsi="Arial" w:cs="Arial"/>
          <w:sz w:val="18"/>
          <w:szCs w:val="18"/>
        </w:rPr>
      </w:pPr>
    </w:p>
    <w:p w14:paraId="40392EBA" w14:textId="77777777" w:rsidR="00FB4050" w:rsidRDefault="00FB4050">
      <w:pPr>
        <w:rPr>
          <w:rFonts w:ascii="Arial" w:eastAsia="Arial" w:hAnsi="Arial" w:cs="Arial"/>
          <w:sz w:val="18"/>
          <w:szCs w:val="18"/>
        </w:rPr>
      </w:pPr>
    </w:p>
    <w:p w14:paraId="7C9770FD" w14:textId="77777777" w:rsidR="00FB4050" w:rsidRDefault="00FB4050">
      <w:pPr>
        <w:rPr>
          <w:rFonts w:ascii="Arial" w:eastAsia="Arial" w:hAnsi="Arial" w:cs="Arial"/>
          <w:sz w:val="18"/>
          <w:szCs w:val="18"/>
        </w:rPr>
      </w:pPr>
    </w:p>
    <w:p w14:paraId="3C8F9486" w14:textId="77777777" w:rsidR="00FB4050" w:rsidRDefault="00FB4050">
      <w:pPr>
        <w:rPr>
          <w:rFonts w:ascii="Arial" w:eastAsia="Arial" w:hAnsi="Arial" w:cs="Arial"/>
          <w:sz w:val="18"/>
          <w:szCs w:val="18"/>
        </w:rPr>
      </w:pPr>
    </w:p>
    <w:p w14:paraId="23D12507" w14:textId="77777777" w:rsidR="00F22463" w:rsidRDefault="00F22463">
      <w:pPr>
        <w:rPr>
          <w:rFonts w:ascii="Arial" w:eastAsia="Arial" w:hAnsi="Arial" w:cs="Arial"/>
          <w:sz w:val="18"/>
          <w:szCs w:val="18"/>
        </w:rPr>
      </w:pPr>
    </w:p>
    <w:p w14:paraId="687074C8" w14:textId="77777777" w:rsidR="00FA44A4" w:rsidRDefault="00FA44A4">
      <w:pPr>
        <w:rPr>
          <w:rFonts w:ascii="Arial" w:eastAsia="Arial" w:hAnsi="Arial" w:cs="Arial"/>
          <w:sz w:val="18"/>
          <w:szCs w:val="18"/>
        </w:rPr>
      </w:pPr>
    </w:p>
    <w:p w14:paraId="41202B5D" w14:textId="77777777" w:rsidR="00F22463" w:rsidRDefault="00F22463">
      <w:pPr>
        <w:rPr>
          <w:rFonts w:ascii="Arial" w:eastAsia="Arial" w:hAnsi="Arial" w:cs="Arial"/>
          <w:sz w:val="18"/>
          <w:szCs w:val="18"/>
        </w:rPr>
      </w:pPr>
    </w:p>
    <w:p w14:paraId="635DA350" w14:textId="77777777" w:rsidR="00F22463" w:rsidRDefault="00F22463">
      <w:pPr>
        <w:rPr>
          <w:rFonts w:ascii="Arial" w:eastAsia="Arial" w:hAnsi="Arial" w:cs="Arial"/>
          <w:sz w:val="18"/>
          <w:szCs w:val="18"/>
        </w:rPr>
      </w:pPr>
    </w:p>
    <w:p w14:paraId="3D3D14C4" w14:textId="77777777" w:rsidR="00FA44A4" w:rsidRDefault="00FA44A4">
      <w:pPr>
        <w:rPr>
          <w:rFonts w:ascii="Arial" w:eastAsia="Arial" w:hAnsi="Arial" w:cs="Arial"/>
          <w:sz w:val="18"/>
          <w:szCs w:val="18"/>
        </w:rPr>
      </w:pPr>
    </w:p>
    <w:p w14:paraId="6B52838F" w14:textId="77777777" w:rsidR="00FA44A4" w:rsidRDefault="00FA44A4">
      <w:pPr>
        <w:rPr>
          <w:rFonts w:ascii="Arial" w:eastAsia="Arial" w:hAnsi="Arial" w:cs="Arial"/>
          <w:sz w:val="18"/>
          <w:szCs w:val="18"/>
        </w:rPr>
      </w:pPr>
    </w:p>
    <w:p w14:paraId="578DF56A" w14:textId="77777777" w:rsidR="00FA44A4" w:rsidRDefault="00FA44A4">
      <w:pPr>
        <w:rPr>
          <w:rFonts w:ascii="Arial" w:eastAsia="Arial" w:hAnsi="Arial" w:cs="Arial"/>
          <w:sz w:val="18"/>
          <w:szCs w:val="18"/>
        </w:rPr>
      </w:pPr>
    </w:p>
    <w:p w14:paraId="7C0CD612" w14:textId="77777777" w:rsidR="00FA44A4" w:rsidRDefault="00FA44A4">
      <w:pPr>
        <w:rPr>
          <w:rFonts w:ascii="Arial" w:eastAsia="Arial" w:hAnsi="Arial" w:cs="Arial"/>
          <w:sz w:val="18"/>
          <w:szCs w:val="18"/>
        </w:rPr>
      </w:pPr>
    </w:p>
    <w:p w14:paraId="137D6654" w14:textId="77777777" w:rsidR="00FA44A4" w:rsidRDefault="00FA44A4">
      <w:pPr>
        <w:rPr>
          <w:rFonts w:ascii="Arial" w:eastAsia="Arial" w:hAnsi="Arial" w:cs="Arial"/>
          <w:sz w:val="18"/>
          <w:szCs w:val="18"/>
        </w:rPr>
      </w:pPr>
    </w:p>
    <w:p w14:paraId="4CCB6CAC" w14:textId="77777777" w:rsidR="00FA44A4" w:rsidRDefault="00F22463">
      <w:pPr>
        <w:pStyle w:val="Ttulo2"/>
        <w:numPr>
          <w:ilvl w:val="1"/>
          <w:numId w:val="10"/>
        </w:numPr>
        <w:jc w:val="both"/>
        <w:rPr>
          <w:rFonts w:ascii="Arial" w:eastAsia="Arial" w:hAnsi="Arial" w:cs="Arial"/>
          <w:b/>
          <w:sz w:val="18"/>
          <w:szCs w:val="18"/>
        </w:rPr>
      </w:pPr>
      <w:r>
        <w:rPr>
          <w:rFonts w:ascii="Arial" w:eastAsia="Arial" w:hAnsi="Arial" w:cs="Arial"/>
          <w:b/>
          <w:sz w:val="18"/>
          <w:szCs w:val="18"/>
        </w:rPr>
        <w:lastRenderedPageBreak/>
        <w:t>OBJETIVO Y ALCANCE</w:t>
      </w:r>
    </w:p>
    <w:p w14:paraId="3314D941" w14:textId="77777777" w:rsidR="00FA44A4" w:rsidRDefault="00FA44A4"/>
    <w:p w14:paraId="41DF5320" w14:textId="53BC17D6" w:rsidR="00FA44A4" w:rsidRDefault="00F22463">
      <w:pPr>
        <w:jc w:val="both"/>
        <w:rPr>
          <w:rFonts w:ascii="Arial" w:eastAsia="Arial" w:hAnsi="Arial" w:cs="Arial"/>
          <w:sz w:val="18"/>
          <w:szCs w:val="18"/>
        </w:rPr>
      </w:pPr>
      <w:r>
        <w:rPr>
          <w:rFonts w:ascii="Arial" w:eastAsia="Arial" w:hAnsi="Arial" w:cs="Arial"/>
          <w:sz w:val="18"/>
          <w:szCs w:val="18"/>
        </w:rPr>
        <w:t>Definir y establecer la metodología para identificar, evaluar y controlar los aspectos, impactos y riesgos ambientales generados por las actividades, productos y servicios del CDT de Gas, asegurando el cumplimiento normativo, la mejora continua y la reducción de los impactos ambientales adversos, en concordancia con el Sistema de Gestión Ambiental basado en la norma NTC/ISO 14001:2015.</w:t>
      </w:r>
    </w:p>
    <w:p w14:paraId="2F84DB87" w14:textId="77777777" w:rsidR="00FA44A4" w:rsidRDefault="00F22463">
      <w:pPr>
        <w:tabs>
          <w:tab w:val="left" w:pos="204"/>
        </w:tabs>
        <w:jc w:val="both"/>
        <w:rPr>
          <w:rFonts w:ascii="Arial" w:eastAsia="Arial" w:hAnsi="Arial" w:cs="Arial"/>
          <w:sz w:val="18"/>
          <w:szCs w:val="18"/>
        </w:rPr>
      </w:pPr>
      <w:r>
        <w:rPr>
          <w:rFonts w:ascii="Arial" w:eastAsia="Arial" w:hAnsi="Arial" w:cs="Arial"/>
          <w:sz w:val="18"/>
          <w:szCs w:val="18"/>
        </w:rPr>
        <w:t>Este procedimiento aplica a todos las actividades y procesos de dirección, misionales y de soporte que se desarrollan en las instalaciones de la Corporación CDT de Gas.</w:t>
      </w:r>
    </w:p>
    <w:p w14:paraId="16E688E9" w14:textId="77777777" w:rsidR="00FA44A4" w:rsidRDefault="00FA44A4">
      <w:pPr>
        <w:tabs>
          <w:tab w:val="left" w:pos="731"/>
        </w:tabs>
        <w:jc w:val="both"/>
        <w:rPr>
          <w:rFonts w:ascii="Arial" w:eastAsia="Arial" w:hAnsi="Arial" w:cs="Arial"/>
          <w:sz w:val="18"/>
          <w:szCs w:val="18"/>
        </w:rPr>
      </w:pPr>
    </w:p>
    <w:p w14:paraId="251F1555" w14:textId="77777777" w:rsidR="00FA44A4" w:rsidRDefault="00F22463">
      <w:pPr>
        <w:numPr>
          <w:ilvl w:val="1"/>
          <w:numId w:val="10"/>
        </w:numPr>
        <w:jc w:val="both"/>
        <w:rPr>
          <w:rFonts w:ascii="Arial" w:eastAsia="Arial" w:hAnsi="Arial" w:cs="Arial"/>
          <w:b/>
          <w:sz w:val="18"/>
          <w:szCs w:val="18"/>
        </w:rPr>
      </w:pPr>
      <w:r>
        <w:rPr>
          <w:rFonts w:ascii="Arial" w:eastAsia="Arial" w:hAnsi="Arial" w:cs="Arial"/>
          <w:b/>
          <w:sz w:val="18"/>
          <w:szCs w:val="18"/>
        </w:rPr>
        <w:t xml:space="preserve"> RESPONSABLES</w:t>
      </w:r>
    </w:p>
    <w:p w14:paraId="34822AAE" w14:textId="77777777" w:rsidR="00FA44A4" w:rsidRDefault="00F22463">
      <w:pPr>
        <w:jc w:val="both"/>
        <w:rPr>
          <w:rFonts w:ascii="Arial" w:eastAsia="Arial" w:hAnsi="Arial" w:cs="Arial"/>
          <w:sz w:val="18"/>
          <w:szCs w:val="18"/>
        </w:rPr>
      </w:pPr>
      <w:r>
        <w:rPr>
          <w:rFonts w:ascii="Arial" w:eastAsia="Arial" w:hAnsi="Arial" w:cs="Arial"/>
          <w:sz w:val="18"/>
          <w:szCs w:val="18"/>
        </w:rPr>
        <w:t>Líder Sistemas Integrados, Líderes de Área</w:t>
      </w:r>
    </w:p>
    <w:p w14:paraId="00AC3606" w14:textId="77777777" w:rsidR="00FA44A4" w:rsidRDefault="00FA44A4">
      <w:pPr>
        <w:jc w:val="both"/>
        <w:rPr>
          <w:rFonts w:ascii="Arial" w:eastAsia="Arial" w:hAnsi="Arial" w:cs="Arial"/>
          <w:sz w:val="18"/>
          <w:szCs w:val="18"/>
        </w:rPr>
      </w:pPr>
    </w:p>
    <w:p w14:paraId="69A12B5D" w14:textId="77777777" w:rsidR="00FA44A4" w:rsidRDefault="00FA44A4">
      <w:pPr>
        <w:jc w:val="both"/>
        <w:rPr>
          <w:rFonts w:ascii="Arial" w:eastAsia="Arial" w:hAnsi="Arial" w:cs="Arial"/>
          <w:sz w:val="18"/>
          <w:szCs w:val="18"/>
        </w:rPr>
      </w:pPr>
    </w:p>
    <w:p w14:paraId="67098EE9" w14:textId="77777777" w:rsidR="00FA44A4" w:rsidRPr="00E753DF" w:rsidRDefault="00F22463">
      <w:pPr>
        <w:numPr>
          <w:ilvl w:val="1"/>
          <w:numId w:val="10"/>
        </w:numPr>
        <w:jc w:val="both"/>
        <w:rPr>
          <w:rFonts w:ascii="Arial" w:eastAsia="Arial" w:hAnsi="Arial" w:cs="Arial"/>
          <w:b/>
          <w:sz w:val="18"/>
          <w:szCs w:val="18"/>
        </w:rPr>
      </w:pPr>
      <w:r w:rsidRPr="00E753DF">
        <w:rPr>
          <w:rFonts w:ascii="Arial" w:eastAsia="Arial" w:hAnsi="Arial" w:cs="Arial"/>
          <w:b/>
          <w:sz w:val="18"/>
          <w:szCs w:val="18"/>
        </w:rPr>
        <w:t>MARCO LEGAL</w:t>
      </w:r>
    </w:p>
    <w:p w14:paraId="74BC7D2C" w14:textId="77777777" w:rsidR="00FA44A4" w:rsidRDefault="00FA44A4">
      <w:pPr>
        <w:jc w:val="both"/>
        <w:rPr>
          <w:rFonts w:ascii="Arial" w:eastAsia="Arial" w:hAnsi="Arial" w:cs="Arial"/>
          <w:b/>
          <w:sz w:val="18"/>
          <w:szCs w:val="18"/>
        </w:rPr>
      </w:pPr>
    </w:p>
    <w:p w14:paraId="2F9A8B7D" w14:textId="1535FCC9" w:rsidR="001D0F5E" w:rsidRPr="0063347D" w:rsidRDefault="00E753DF"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Ley 99 de 1993, es la principal normativa ambiental en Colombia. Crea el Ministerio de Ambiente (Hoy Ministerio de Ambiente y Desarrollo Sostenible) y establece el Sistema Nacional Ambiental (SINA). Además, define los principios rectores de la política ambiental, incluyendo el principio de prevención, el principio de precau</w:t>
      </w:r>
      <w:r w:rsidR="0063347D">
        <w:rPr>
          <w:rFonts w:ascii="Arial" w:eastAsia="Arial" w:hAnsi="Arial" w:cs="Arial"/>
          <w:bCs/>
          <w:sz w:val="18"/>
          <w:szCs w:val="18"/>
        </w:rPr>
        <w:t>ción y la responsabilidad por daño ambiental.</w:t>
      </w:r>
    </w:p>
    <w:p w14:paraId="5DC72319" w14:textId="7D7B0AB7" w:rsidR="0063347D" w:rsidRPr="0063347D" w:rsidRDefault="0063347D"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Decreto 1076 de 2015, compila y actualiza toda la normativa ambiental vigente en Colombia. Contiene disposiciones sobre la gestión integral de los recursos naturales, el control de la contaminación, la gestión de residuos, la evaluación del impacto ambiental, y los procedimientos para la obtención de licencias ambientales.</w:t>
      </w:r>
    </w:p>
    <w:p w14:paraId="4CAFAC51" w14:textId="3D179DE6" w:rsidR="0063347D" w:rsidRPr="0063347D" w:rsidRDefault="0063347D"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Decreto 2811 de1974 -Código Nacional de Recursos Naturales Renovables y de Protección al Medio Ambiente. Establece los principios generales para el manejo y conservación de los recursos naturales y regula el uso, conservación, mejoramiento y manejo del medio ambiente en el país.</w:t>
      </w:r>
    </w:p>
    <w:p w14:paraId="0C0A77C1" w14:textId="5146FCE1" w:rsidR="0063347D" w:rsidRPr="0063347D" w:rsidRDefault="0063347D"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Ley 1333 de 2009. Regula el procedimiento sancionatorio ambiental en Colombia. Establece las infracciones ambientales y las sanciones aplicables a quienes incumplan las normas ambientales.</w:t>
      </w:r>
    </w:p>
    <w:p w14:paraId="20E88D9D" w14:textId="69C00644" w:rsidR="0063347D" w:rsidRPr="00F74770" w:rsidRDefault="0063347D"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 xml:space="preserve">Resolución 1407 de 2018. </w:t>
      </w:r>
      <w:r w:rsidR="00F74770">
        <w:rPr>
          <w:rFonts w:ascii="Arial" w:eastAsia="Arial" w:hAnsi="Arial" w:cs="Arial"/>
          <w:bCs/>
          <w:sz w:val="18"/>
          <w:szCs w:val="18"/>
        </w:rPr>
        <w:t>Regula la gestión ambiental de los residuos de envases y empaques en Colombia, estableciendo los lineamientos para el manejo adecuado de estos residuos a través de planes de gestión.</w:t>
      </w:r>
    </w:p>
    <w:p w14:paraId="275F5971" w14:textId="6686D91A" w:rsidR="00F74770" w:rsidRPr="00F74770" w:rsidRDefault="00F74770"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Decreto 4741 de 2005. Regula la gestión integral de los residuos peligrosos generados en el marco de las actividades industriales y establece los lineamientos para su manejo, almacenamiento, transporte y disposición final.</w:t>
      </w:r>
    </w:p>
    <w:p w14:paraId="64CCE176" w14:textId="2DC566D7" w:rsidR="00F74770" w:rsidRPr="00E24EEF" w:rsidRDefault="00F74770"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Decreto 2157 de 2017. Regula el manejo de las sustancias y materiales peligrosos en el territorio colombiano, estableciendo lineamientos para su transporte, almacenamiento y disposición segura, evitando riesgos para la salud y el medio ambiente.</w:t>
      </w:r>
    </w:p>
    <w:p w14:paraId="51D803AA" w14:textId="1B8F77BF" w:rsidR="00E24EEF" w:rsidRPr="004364A9" w:rsidRDefault="00E24EEF" w:rsidP="00E753DF">
      <w:pPr>
        <w:pStyle w:val="Prrafodelista"/>
        <w:numPr>
          <w:ilvl w:val="0"/>
          <w:numId w:val="16"/>
        </w:numPr>
        <w:jc w:val="both"/>
        <w:rPr>
          <w:rFonts w:ascii="Arial" w:eastAsia="Arial" w:hAnsi="Arial" w:cs="Arial"/>
          <w:b/>
          <w:sz w:val="18"/>
          <w:szCs w:val="18"/>
        </w:rPr>
      </w:pPr>
      <w:r w:rsidRPr="00EF1F23">
        <w:rPr>
          <w:rFonts w:ascii="Arial" w:eastAsia="Arial" w:hAnsi="Arial" w:cs="Arial"/>
          <w:bCs/>
          <w:sz w:val="18"/>
          <w:szCs w:val="18"/>
        </w:rPr>
        <w:t>Resolución 1512 de 2010</w:t>
      </w:r>
      <w:r>
        <w:rPr>
          <w:rFonts w:ascii="Arial" w:eastAsia="Arial" w:hAnsi="Arial" w:cs="Arial"/>
          <w:bCs/>
          <w:sz w:val="18"/>
          <w:szCs w:val="18"/>
        </w:rPr>
        <w:t>, Establece las disposiciones en la g</w:t>
      </w:r>
      <w:r w:rsidRPr="00EF1F23">
        <w:rPr>
          <w:rFonts w:ascii="Arial" w:eastAsia="Arial" w:hAnsi="Arial" w:cs="Arial"/>
          <w:bCs/>
          <w:sz w:val="18"/>
          <w:szCs w:val="18"/>
        </w:rPr>
        <w:t>estión de residuos eléctricos y electrónicos</w:t>
      </w:r>
      <w:r>
        <w:rPr>
          <w:rFonts w:ascii="Arial" w:eastAsia="Arial" w:hAnsi="Arial" w:cs="Arial"/>
          <w:bCs/>
          <w:sz w:val="18"/>
          <w:szCs w:val="18"/>
        </w:rPr>
        <w:t>.</w:t>
      </w:r>
    </w:p>
    <w:p w14:paraId="14794103" w14:textId="045969D2" w:rsidR="004364A9" w:rsidRPr="00E24EEF" w:rsidRDefault="004364A9"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Resolución 0316 de 2018. Establece los requisitos de seguridad y salud en el trabajo relacionados con la exposición a agentes químicos peligrosos en el ambiente laboral.</w:t>
      </w:r>
    </w:p>
    <w:p w14:paraId="040502D6" w14:textId="0E4F7EE5" w:rsidR="00E24EEF" w:rsidRPr="00E24EEF" w:rsidRDefault="00E24EEF"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Resolución 1407 de 2018, regula la gestión ambiental de los residuos de papel y cartón.</w:t>
      </w:r>
    </w:p>
    <w:p w14:paraId="58E3D4A9" w14:textId="18C231B7" w:rsidR="00E24EEF" w:rsidRPr="00E24EEF" w:rsidRDefault="00E24EEF"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Resolución 1512 de 2010, establece las disposiciones en la gestión de residuos eléctricos y electrónicos.</w:t>
      </w:r>
    </w:p>
    <w:p w14:paraId="6387FC33" w14:textId="55FDC1E8" w:rsidR="00E24EEF" w:rsidRPr="00E24EEF" w:rsidRDefault="00E24EEF"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Decreto 4741 de 2005, regula el manejo y la prevención de los residuos peligrosos, de manera que se proteja la salud humana y el medio ambiente.</w:t>
      </w:r>
    </w:p>
    <w:p w14:paraId="7B6CD1E4" w14:textId="1BB25CC6" w:rsidR="00E24EEF" w:rsidRPr="00E24EEF" w:rsidRDefault="00E24EEF" w:rsidP="00E24EE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Ley 2232 de 2022, establece las medidas para reducir la producción y consumo de plásticos de un solo uso.</w:t>
      </w:r>
    </w:p>
    <w:p w14:paraId="6FCEEAB0" w14:textId="727E96F0" w:rsidR="00F74770" w:rsidRPr="004364A9" w:rsidRDefault="00F74770"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Ley 1972 de 2019. Promueve la gestión integral del cambio climático en Colombia y establece los principios y lineamientos para la formulación de estrategias que contribuyan a la mitigación y adaptación a los efectos del cambio climático</w:t>
      </w:r>
      <w:r w:rsidR="004364A9">
        <w:rPr>
          <w:rFonts w:ascii="Arial" w:eastAsia="Arial" w:hAnsi="Arial" w:cs="Arial"/>
          <w:bCs/>
          <w:sz w:val="18"/>
          <w:szCs w:val="18"/>
        </w:rPr>
        <w:t>.</w:t>
      </w:r>
    </w:p>
    <w:p w14:paraId="00A39DD7" w14:textId="5613A598" w:rsidR="004364A9" w:rsidRPr="004364A9" w:rsidRDefault="004364A9"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CONPES 3886 de 2017. Estrategia para la gestión de residuos sólidos en Colombia</w:t>
      </w:r>
    </w:p>
    <w:p w14:paraId="0D610372" w14:textId="6DF00B17" w:rsidR="004364A9" w:rsidRPr="005A3E80" w:rsidRDefault="004364A9"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CONPES 3918 de 2018. Estrategia de economía circular para promover la sostenibilidad ambiental y reducción de residuos.</w:t>
      </w:r>
    </w:p>
    <w:p w14:paraId="5F3B3CAA" w14:textId="5FE4EC50" w:rsidR="005A3E80" w:rsidRPr="004364A9" w:rsidRDefault="005A3E80" w:rsidP="00E753DF">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CONPES 3918 de 2018. Estrategia para la implementación de los Objetivos de Desarrollo Sostenible (ODS) en Colombia.</w:t>
      </w:r>
    </w:p>
    <w:p w14:paraId="79626815" w14:textId="4A93BE51" w:rsidR="005A3E80" w:rsidRPr="00B936EA" w:rsidRDefault="004364A9" w:rsidP="00B936EA">
      <w:pPr>
        <w:pStyle w:val="Prrafodelista"/>
        <w:numPr>
          <w:ilvl w:val="0"/>
          <w:numId w:val="16"/>
        </w:numPr>
        <w:jc w:val="both"/>
        <w:rPr>
          <w:rFonts w:ascii="Arial" w:eastAsia="Arial" w:hAnsi="Arial" w:cs="Arial"/>
          <w:b/>
          <w:sz w:val="18"/>
          <w:szCs w:val="18"/>
        </w:rPr>
      </w:pPr>
      <w:r>
        <w:rPr>
          <w:rFonts w:ascii="Arial" w:eastAsia="Arial" w:hAnsi="Arial" w:cs="Arial"/>
          <w:bCs/>
          <w:sz w:val="18"/>
          <w:szCs w:val="18"/>
        </w:rPr>
        <w:t>NTC/ISO 14001:2015</w:t>
      </w:r>
      <w:r w:rsidR="005A3E80">
        <w:rPr>
          <w:rFonts w:ascii="Arial" w:eastAsia="Arial" w:hAnsi="Arial" w:cs="Arial"/>
          <w:bCs/>
          <w:sz w:val="18"/>
          <w:szCs w:val="18"/>
        </w:rPr>
        <w:t>. Establece un marco de referencia para la implementación de un Sistema de Gestión Ambiental.</w:t>
      </w:r>
    </w:p>
    <w:p w14:paraId="7E1AFCD6" w14:textId="4131D17A" w:rsidR="00FA44A4" w:rsidRDefault="008137A0" w:rsidP="008137A0">
      <w:pPr>
        <w:tabs>
          <w:tab w:val="left" w:pos="996"/>
        </w:tabs>
        <w:jc w:val="both"/>
        <w:rPr>
          <w:rFonts w:ascii="Arial" w:eastAsia="Arial" w:hAnsi="Arial" w:cs="Arial"/>
          <w:b/>
          <w:sz w:val="18"/>
          <w:szCs w:val="18"/>
        </w:rPr>
      </w:pPr>
      <w:r>
        <w:rPr>
          <w:rFonts w:ascii="Arial" w:eastAsia="Arial" w:hAnsi="Arial" w:cs="Arial"/>
          <w:b/>
          <w:sz w:val="18"/>
          <w:szCs w:val="18"/>
        </w:rPr>
        <w:tab/>
      </w:r>
    </w:p>
    <w:p w14:paraId="4C0D91F7" w14:textId="77777777" w:rsidR="008137A0" w:rsidRDefault="008137A0" w:rsidP="008137A0">
      <w:pPr>
        <w:tabs>
          <w:tab w:val="left" w:pos="996"/>
        </w:tabs>
        <w:jc w:val="both"/>
        <w:rPr>
          <w:rFonts w:ascii="Arial" w:eastAsia="Arial" w:hAnsi="Arial" w:cs="Arial"/>
          <w:b/>
          <w:sz w:val="18"/>
          <w:szCs w:val="18"/>
        </w:rPr>
      </w:pPr>
    </w:p>
    <w:p w14:paraId="6C62A7AF" w14:textId="77777777" w:rsidR="00FA44A4" w:rsidRDefault="00FA44A4">
      <w:pPr>
        <w:jc w:val="both"/>
        <w:rPr>
          <w:rFonts w:ascii="Arial" w:eastAsia="Arial" w:hAnsi="Arial" w:cs="Arial"/>
          <w:b/>
          <w:sz w:val="18"/>
          <w:szCs w:val="18"/>
        </w:rPr>
      </w:pPr>
    </w:p>
    <w:p w14:paraId="1FC7CDDA" w14:textId="77777777" w:rsidR="00FA44A4" w:rsidRDefault="00F22463">
      <w:pPr>
        <w:numPr>
          <w:ilvl w:val="1"/>
          <w:numId w:val="10"/>
        </w:numPr>
        <w:jc w:val="both"/>
        <w:rPr>
          <w:rFonts w:ascii="Arial" w:eastAsia="Arial" w:hAnsi="Arial" w:cs="Arial"/>
          <w:b/>
          <w:sz w:val="18"/>
          <w:szCs w:val="18"/>
        </w:rPr>
      </w:pPr>
      <w:r>
        <w:rPr>
          <w:rFonts w:ascii="Arial" w:eastAsia="Arial" w:hAnsi="Arial" w:cs="Arial"/>
          <w:b/>
          <w:sz w:val="18"/>
          <w:szCs w:val="18"/>
        </w:rPr>
        <w:lastRenderedPageBreak/>
        <w:t>GENERALIDADES</w:t>
      </w:r>
    </w:p>
    <w:p w14:paraId="4F30DF9D" w14:textId="77777777" w:rsidR="00FA44A4" w:rsidRDefault="00FA44A4">
      <w:pPr>
        <w:jc w:val="both"/>
        <w:rPr>
          <w:rFonts w:ascii="Arial" w:eastAsia="Arial" w:hAnsi="Arial" w:cs="Arial"/>
          <w:b/>
          <w:sz w:val="18"/>
          <w:szCs w:val="18"/>
        </w:rPr>
      </w:pPr>
    </w:p>
    <w:p w14:paraId="20FF6573" w14:textId="77777777" w:rsidR="00FA44A4" w:rsidRDefault="00F22463">
      <w:pPr>
        <w:numPr>
          <w:ilvl w:val="2"/>
          <w:numId w:val="10"/>
        </w:numPr>
        <w:jc w:val="both"/>
        <w:rPr>
          <w:rFonts w:ascii="Arial" w:eastAsia="Arial" w:hAnsi="Arial" w:cs="Arial"/>
          <w:b/>
          <w:sz w:val="18"/>
          <w:szCs w:val="18"/>
        </w:rPr>
      </w:pPr>
      <w:r>
        <w:rPr>
          <w:rFonts w:ascii="Arial" w:eastAsia="Arial" w:hAnsi="Arial" w:cs="Arial"/>
          <w:b/>
          <w:sz w:val="18"/>
          <w:szCs w:val="18"/>
        </w:rPr>
        <w:t xml:space="preserve"> DESCRIPCIÓN GENERAL DE LAS INSTALACIONES</w:t>
      </w:r>
    </w:p>
    <w:p w14:paraId="00E3B756" w14:textId="77777777" w:rsidR="00FA44A4" w:rsidRDefault="00FA44A4">
      <w:pPr>
        <w:jc w:val="both"/>
        <w:rPr>
          <w:rFonts w:ascii="Arial" w:eastAsia="Arial" w:hAnsi="Arial" w:cs="Arial"/>
          <w:b/>
          <w:sz w:val="18"/>
          <w:szCs w:val="18"/>
        </w:rPr>
      </w:pPr>
    </w:p>
    <w:p w14:paraId="3AFD0774"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El CDT de Gas para desarrollar sus  labores administrativas y misionales cuenta con dos sedes:  La sede administrativa está ubicada en la Carrera 23 No 106 – 08 del Barrio Provenza en el municipio de Bucaramanga, sus instalaciones locativas constan de una edificación de 3 pisos en donde funciona el Área Administrativa (Dirección y Finanzas) y la sede Guatiguará que corresponde a las instalaciones de los Laboratorios de la Corporación están ubicadas en el Centro de Investigaciones de la Universidad Industrial de Santander - Km. 2 vía El Refugio, Sede UIS- Guatiguará,  Piedecuesta – Santander.</w:t>
      </w:r>
    </w:p>
    <w:p w14:paraId="1813C33D"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La información general y su descripción se especifica en la siguiente tabla:</w:t>
      </w:r>
    </w:p>
    <w:p w14:paraId="4935AEC9" w14:textId="77777777" w:rsidR="00FA44A4" w:rsidRDefault="00FA44A4">
      <w:pPr>
        <w:spacing w:line="276" w:lineRule="auto"/>
        <w:rPr>
          <w:rFonts w:ascii="Arial" w:eastAsia="Arial" w:hAnsi="Arial" w:cs="Arial"/>
          <w:sz w:val="18"/>
          <w:szCs w:val="18"/>
        </w:rPr>
      </w:pPr>
    </w:p>
    <w:p w14:paraId="2B7F34A1" w14:textId="77777777" w:rsidR="00FA44A4" w:rsidRDefault="00F22463">
      <w:pPr>
        <w:spacing w:line="276" w:lineRule="auto"/>
        <w:rPr>
          <w:rFonts w:ascii="Arial" w:eastAsia="Arial" w:hAnsi="Arial" w:cs="Arial"/>
          <w:sz w:val="18"/>
          <w:szCs w:val="18"/>
        </w:rPr>
      </w:pPr>
      <w:r>
        <w:rPr>
          <w:rFonts w:ascii="Arial" w:eastAsia="Arial" w:hAnsi="Arial" w:cs="Arial"/>
          <w:b/>
          <w:sz w:val="18"/>
          <w:szCs w:val="18"/>
        </w:rPr>
        <w:t>Tabla 1.</w:t>
      </w:r>
      <w:r>
        <w:rPr>
          <w:rFonts w:ascii="Arial" w:eastAsia="Arial" w:hAnsi="Arial" w:cs="Arial"/>
          <w:sz w:val="18"/>
          <w:szCs w:val="18"/>
        </w:rPr>
        <w:t xml:space="preserve"> Descripción de la sede administrativa y sus condiciones ambientales</w:t>
      </w:r>
    </w:p>
    <w:p w14:paraId="4A12D5A3" w14:textId="77777777" w:rsidR="00FA44A4" w:rsidRDefault="00FA44A4">
      <w:pPr>
        <w:spacing w:line="276" w:lineRule="auto"/>
        <w:rPr>
          <w:rFonts w:ascii="Arial" w:eastAsia="Arial" w:hAnsi="Arial" w:cs="Arial"/>
          <w:sz w:val="18"/>
          <w:szCs w:val="18"/>
        </w:rPr>
      </w:pPr>
    </w:p>
    <w:tbl>
      <w:tblPr>
        <w:tblStyle w:val="a0"/>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93"/>
        <w:gridCol w:w="2493"/>
        <w:gridCol w:w="2493"/>
        <w:gridCol w:w="2493"/>
      </w:tblGrid>
      <w:tr w:rsidR="00FA44A4" w14:paraId="6EDB279F" w14:textId="77777777">
        <w:tc>
          <w:tcPr>
            <w:tcW w:w="2493" w:type="dxa"/>
            <w:shd w:val="clear" w:color="auto" w:fill="E0E0E0"/>
            <w:tcMar>
              <w:top w:w="100" w:type="dxa"/>
              <w:left w:w="100" w:type="dxa"/>
              <w:bottom w:w="100" w:type="dxa"/>
              <w:right w:w="100" w:type="dxa"/>
            </w:tcMar>
          </w:tcPr>
          <w:p w14:paraId="4F9A9D30" w14:textId="5D6204BF" w:rsidR="00FA44A4" w:rsidRDefault="00F22463">
            <w:pPr>
              <w:widowControl w:val="0"/>
              <w:rPr>
                <w:rFonts w:ascii="Arial" w:eastAsia="Arial" w:hAnsi="Arial" w:cs="Arial"/>
                <w:sz w:val="18"/>
                <w:szCs w:val="18"/>
              </w:rPr>
            </w:pPr>
            <w:r>
              <w:rPr>
                <w:rFonts w:ascii="Arial" w:eastAsia="Arial" w:hAnsi="Arial" w:cs="Arial"/>
                <w:sz w:val="18"/>
                <w:szCs w:val="18"/>
              </w:rPr>
              <w:t>Dirección</w:t>
            </w:r>
          </w:p>
        </w:tc>
        <w:tc>
          <w:tcPr>
            <w:tcW w:w="2493" w:type="dxa"/>
            <w:shd w:val="clear" w:color="auto" w:fill="E0E0E0"/>
            <w:tcMar>
              <w:top w:w="100" w:type="dxa"/>
              <w:left w:w="100" w:type="dxa"/>
              <w:bottom w:w="100" w:type="dxa"/>
              <w:right w:w="100" w:type="dxa"/>
            </w:tcMar>
          </w:tcPr>
          <w:p w14:paraId="798D2582" w14:textId="77777777" w:rsidR="00FA44A4" w:rsidRDefault="00F22463">
            <w:pPr>
              <w:widowControl w:val="0"/>
              <w:rPr>
                <w:rFonts w:ascii="Arial" w:eastAsia="Arial" w:hAnsi="Arial" w:cs="Arial"/>
                <w:sz w:val="18"/>
                <w:szCs w:val="18"/>
              </w:rPr>
            </w:pPr>
            <w:r>
              <w:rPr>
                <w:rFonts w:ascii="Arial" w:eastAsia="Arial" w:hAnsi="Arial" w:cs="Arial"/>
                <w:sz w:val="18"/>
                <w:szCs w:val="18"/>
              </w:rPr>
              <w:t>Horario</w:t>
            </w:r>
          </w:p>
        </w:tc>
        <w:tc>
          <w:tcPr>
            <w:tcW w:w="2493" w:type="dxa"/>
            <w:shd w:val="clear" w:color="auto" w:fill="E0E0E0"/>
            <w:tcMar>
              <w:top w:w="100" w:type="dxa"/>
              <w:left w:w="100" w:type="dxa"/>
              <w:bottom w:w="100" w:type="dxa"/>
              <w:right w:w="100" w:type="dxa"/>
            </w:tcMar>
          </w:tcPr>
          <w:p w14:paraId="36E4DBB9" w14:textId="77777777" w:rsidR="00FA44A4" w:rsidRDefault="00F22463">
            <w:pPr>
              <w:widowControl w:val="0"/>
              <w:rPr>
                <w:rFonts w:ascii="Arial" w:eastAsia="Arial" w:hAnsi="Arial" w:cs="Arial"/>
                <w:sz w:val="18"/>
                <w:szCs w:val="18"/>
              </w:rPr>
            </w:pPr>
            <w:r>
              <w:rPr>
                <w:rFonts w:ascii="Arial" w:eastAsia="Arial" w:hAnsi="Arial" w:cs="Arial"/>
                <w:sz w:val="18"/>
                <w:szCs w:val="18"/>
              </w:rPr>
              <w:t>Tipo de Operación</w:t>
            </w:r>
          </w:p>
        </w:tc>
        <w:tc>
          <w:tcPr>
            <w:tcW w:w="2493" w:type="dxa"/>
            <w:shd w:val="clear" w:color="auto" w:fill="E0E0E0"/>
            <w:tcMar>
              <w:top w:w="100" w:type="dxa"/>
              <w:left w:w="100" w:type="dxa"/>
              <w:bottom w:w="100" w:type="dxa"/>
              <w:right w:w="100" w:type="dxa"/>
            </w:tcMar>
          </w:tcPr>
          <w:p w14:paraId="04CE067A" w14:textId="77777777" w:rsidR="00FA44A4" w:rsidRDefault="00F22463">
            <w:pPr>
              <w:widowControl w:val="0"/>
              <w:rPr>
                <w:rFonts w:ascii="Arial" w:eastAsia="Arial" w:hAnsi="Arial" w:cs="Arial"/>
                <w:sz w:val="18"/>
                <w:szCs w:val="18"/>
              </w:rPr>
            </w:pPr>
            <w:r>
              <w:rPr>
                <w:rFonts w:ascii="Arial" w:eastAsia="Arial" w:hAnsi="Arial" w:cs="Arial"/>
                <w:sz w:val="18"/>
                <w:szCs w:val="18"/>
              </w:rPr>
              <w:t>Tipo de Ocupación</w:t>
            </w:r>
          </w:p>
        </w:tc>
      </w:tr>
      <w:tr w:rsidR="00FA44A4" w14:paraId="755232C7" w14:textId="77777777">
        <w:tc>
          <w:tcPr>
            <w:tcW w:w="2493" w:type="dxa"/>
            <w:shd w:val="clear" w:color="auto" w:fill="auto"/>
            <w:tcMar>
              <w:top w:w="100" w:type="dxa"/>
              <w:left w:w="100" w:type="dxa"/>
              <w:bottom w:w="100" w:type="dxa"/>
              <w:right w:w="100" w:type="dxa"/>
            </w:tcMar>
          </w:tcPr>
          <w:p w14:paraId="688BEC88"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Carrera 23 No 106 – 08 del Barrio Provenza</w:t>
            </w:r>
          </w:p>
        </w:tc>
        <w:tc>
          <w:tcPr>
            <w:tcW w:w="2493" w:type="dxa"/>
            <w:shd w:val="clear" w:color="auto" w:fill="auto"/>
            <w:tcMar>
              <w:top w:w="100" w:type="dxa"/>
              <w:left w:w="100" w:type="dxa"/>
              <w:bottom w:w="100" w:type="dxa"/>
              <w:right w:w="100" w:type="dxa"/>
            </w:tcMar>
          </w:tcPr>
          <w:p w14:paraId="5AFDFB4A" w14:textId="2C440766" w:rsidR="00FA44A4" w:rsidRDefault="00F22463">
            <w:pPr>
              <w:widowControl w:val="0"/>
              <w:rPr>
                <w:rFonts w:ascii="Arial" w:eastAsia="Arial" w:hAnsi="Arial" w:cs="Arial"/>
                <w:sz w:val="18"/>
                <w:szCs w:val="18"/>
              </w:rPr>
            </w:pPr>
            <w:r>
              <w:rPr>
                <w:rFonts w:ascii="Arial" w:eastAsia="Arial" w:hAnsi="Arial" w:cs="Arial"/>
                <w:sz w:val="18"/>
                <w:szCs w:val="18"/>
              </w:rPr>
              <w:t xml:space="preserve">Lunes a </w:t>
            </w:r>
            <w:r w:rsidR="002C5378">
              <w:rPr>
                <w:rFonts w:ascii="Arial" w:eastAsia="Arial" w:hAnsi="Arial" w:cs="Arial"/>
                <w:sz w:val="18"/>
                <w:szCs w:val="18"/>
              </w:rPr>
              <w:t>viernes</w:t>
            </w:r>
            <w:r>
              <w:rPr>
                <w:rFonts w:ascii="Arial" w:eastAsia="Arial" w:hAnsi="Arial" w:cs="Arial"/>
                <w:sz w:val="18"/>
                <w:szCs w:val="18"/>
              </w:rPr>
              <w:t xml:space="preserve"> 7:00 AM - 5:00 PM</w:t>
            </w:r>
          </w:p>
        </w:tc>
        <w:tc>
          <w:tcPr>
            <w:tcW w:w="2493" w:type="dxa"/>
            <w:shd w:val="clear" w:color="auto" w:fill="auto"/>
            <w:tcMar>
              <w:top w:w="100" w:type="dxa"/>
              <w:left w:w="100" w:type="dxa"/>
              <w:bottom w:w="100" w:type="dxa"/>
              <w:right w:w="100" w:type="dxa"/>
            </w:tcMar>
          </w:tcPr>
          <w:p w14:paraId="5C9E3693" w14:textId="77777777" w:rsidR="00FA44A4" w:rsidRDefault="00F22463">
            <w:pPr>
              <w:widowControl w:val="0"/>
              <w:rPr>
                <w:rFonts w:ascii="Arial" w:eastAsia="Arial" w:hAnsi="Arial" w:cs="Arial"/>
                <w:sz w:val="18"/>
                <w:szCs w:val="18"/>
              </w:rPr>
            </w:pPr>
            <w:r>
              <w:rPr>
                <w:rFonts w:ascii="Arial" w:eastAsia="Arial" w:hAnsi="Arial" w:cs="Arial"/>
                <w:sz w:val="18"/>
                <w:szCs w:val="18"/>
              </w:rPr>
              <w:t>Administrativa</w:t>
            </w:r>
          </w:p>
        </w:tc>
        <w:tc>
          <w:tcPr>
            <w:tcW w:w="2493" w:type="dxa"/>
            <w:shd w:val="clear" w:color="auto" w:fill="auto"/>
            <w:tcMar>
              <w:top w:w="100" w:type="dxa"/>
              <w:left w:w="100" w:type="dxa"/>
              <w:bottom w:w="100" w:type="dxa"/>
              <w:right w:w="100" w:type="dxa"/>
            </w:tcMar>
          </w:tcPr>
          <w:p w14:paraId="3CA0866F" w14:textId="77777777" w:rsidR="00FA44A4" w:rsidRDefault="00F22463">
            <w:pPr>
              <w:widowControl w:val="0"/>
              <w:rPr>
                <w:rFonts w:ascii="Arial" w:eastAsia="Arial" w:hAnsi="Arial" w:cs="Arial"/>
                <w:sz w:val="18"/>
                <w:szCs w:val="18"/>
              </w:rPr>
            </w:pPr>
            <w:r>
              <w:rPr>
                <w:rFonts w:ascii="Arial" w:eastAsia="Arial" w:hAnsi="Arial" w:cs="Arial"/>
                <w:sz w:val="18"/>
                <w:szCs w:val="18"/>
              </w:rPr>
              <w:t>Arrendamiento</w:t>
            </w:r>
          </w:p>
        </w:tc>
      </w:tr>
      <w:tr w:rsidR="00FA44A4" w14:paraId="05A1C5B0" w14:textId="77777777">
        <w:trPr>
          <w:trHeight w:val="380"/>
        </w:trPr>
        <w:tc>
          <w:tcPr>
            <w:tcW w:w="2493" w:type="dxa"/>
            <w:shd w:val="clear" w:color="auto" w:fill="E0E0E0"/>
            <w:tcMar>
              <w:top w:w="100" w:type="dxa"/>
              <w:left w:w="100" w:type="dxa"/>
              <w:bottom w:w="100" w:type="dxa"/>
              <w:right w:w="100" w:type="dxa"/>
            </w:tcMar>
          </w:tcPr>
          <w:p w14:paraId="6D72F00E" w14:textId="77777777" w:rsidR="00FA44A4" w:rsidRDefault="00F22463">
            <w:pPr>
              <w:widowControl w:val="0"/>
              <w:rPr>
                <w:rFonts w:ascii="Arial" w:eastAsia="Arial" w:hAnsi="Arial" w:cs="Arial"/>
                <w:sz w:val="18"/>
                <w:szCs w:val="18"/>
              </w:rPr>
            </w:pPr>
            <w:r>
              <w:rPr>
                <w:rFonts w:ascii="Arial" w:eastAsia="Arial" w:hAnsi="Arial" w:cs="Arial"/>
                <w:sz w:val="18"/>
                <w:szCs w:val="18"/>
              </w:rPr>
              <w:t>Municipio</w:t>
            </w:r>
          </w:p>
        </w:tc>
        <w:tc>
          <w:tcPr>
            <w:tcW w:w="7479" w:type="dxa"/>
            <w:gridSpan w:val="3"/>
            <w:shd w:val="clear" w:color="auto" w:fill="auto"/>
            <w:tcMar>
              <w:top w:w="100" w:type="dxa"/>
              <w:left w:w="100" w:type="dxa"/>
              <w:bottom w:w="100" w:type="dxa"/>
              <w:right w:w="100" w:type="dxa"/>
            </w:tcMar>
          </w:tcPr>
          <w:p w14:paraId="6D703B59" w14:textId="77777777" w:rsidR="00FA44A4" w:rsidRDefault="00F22463">
            <w:pPr>
              <w:widowControl w:val="0"/>
              <w:rPr>
                <w:rFonts w:ascii="Arial" w:eastAsia="Arial" w:hAnsi="Arial" w:cs="Arial"/>
                <w:sz w:val="18"/>
                <w:szCs w:val="18"/>
              </w:rPr>
            </w:pPr>
            <w:r>
              <w:rPr>
                <w:rFonts w:ascii="Arial" w:eastAsia="Arial" w:hAnsi="Arial" w:cs="Arial"/>
                <w:sz w:val="18"/>
                <w:szCs w:val="18"/>
              </w:rPr>
              <w:t>Bucaramanga</w:t>
            </w:r>
          </w:p>
        </w:tc>
      </w:tr>
      <w:tr w:rsidR="00FA44A4" w14:paraId="05732993" w14:textId="77777777">
        <w:trPr>
          <w:trHeight w:val="380"/>
        </w:trPr>
        <w:tc>
          <w:tcPr>
            <w:tcW w:w="2493" w:type="dxa"/>
            <w:shd w:val="clear" w:color="auto" w:fill="E0E0E0"/>
            <w:tcMar>
              <w:top w:w="100" w:type="dxa"/>
              <w:left w:w="100" w:type="dxa"/>
              <w:bottom w:w="100" w:type="dxa"/>
              <w:right w:w="100" w:type="dxa"/>
            </w:tcMar>
          </w:tcPr>
          <w:p w14:paraId="2A29AA42" w14:textId="77777777" w:rsidR="00FA44A4" w:rsidRDefault="00F22463">
            <w:pPr>
              <w:widowControl w:val="0"/>
              <w:rPr>
                <w:rFonts w:ascii="Arial" w:eastAsia="Arial" w:hAnsi="Arial" w:cs="Arial"/>
                <w:sz w:val="18"/>
                <w:szCs w:val="18"/>
              </w:rPr>
            </w:pPr>
            <w:r>
              <w:rPr>
                <w:rFonts w:ascii="Arial" w:eastAsia="Arial" w:hAnsi="Arial" w:cs="Arial"/>
                <w:sz w:val="18"/>
                <w:szCs w:val="18"/>
              </w:rPr>
              <w:t>Barrio/vereda</w:t>
            </w:r>
          </w:p>
        </w:tc>
        <w:tc>
          <w:tcPr>
            <w:tcW w:w="7479" w:type="dxa"/>
            <w:gridSpan w:val="3"/>
            <w:shd w:val="clear" w:color="auto" w:fill="auto"/>
            <w:tcMar>
              <w:top w:w="100" w:type="dxa"/>
              <w:left w:w="100" w:type="dxa"/>
              <w:bottom w:w="100" w:type="dxa"/>
              <w:right w:w="100" w:type="dxa"/>
            </w:tcMar>
          </w:tcPr>
          <w:p w14:paraId="1B757E18" w14:textId="77777777" w:rsidR="00FA44A4" w:rsidRDefault="00F22463">
            <w:pPr>
              <w:widowControl w:val="0"/>
              <w:rPr>
                <w:rFonts w:ascii="Arial" w:eastAsia="Arial" w:hAnsi="Arial" w:cs="Arial"/>
                <w:sz w:val="18"/>
                <w:szCs w:val="18"/>
              </w:rPr>
            </w:pPr>
            <w:r>
              <w:rPr>
                <w:rFonts w:ascii="Arial" w:eastAsia="Arial" w:hAnsi="Arial" w:cs="Arial"/>
                <w:sz w:val="18"/>
                <w:szCs w:val="18"/>
              </w:rPr>
              <w:t>Provenza</w:t>
            </w:r>
          </w:p>
        </w:tc>
      </w:tr>
      <w:tr w:rsidR="00FA44A4" w14:paraId="33DB65D7" w14:textId="77777777">
        <w:trPr>
          <w:trHeight w:val="380"/>
        </w:trPr>
        <w:tc>
          <w:tcPr>
            <w:tcW w:w="2493" w:type="dxa"/>
            <w:shd w:val="clear" w:color="auto" w:fill="E0E0E0"/>
            <w:tcMar>
              <w:top w:w="100" w:type="dxa"/>
              <w:left w:w="100" w:type="dxa"/>
              <w:bottom w:w="100" w:type="dxa"/>
              <w:right w:w="100" w:type="dxa"/>
            </w:tcMar>
          </w:tcPr>
          <w:p w14:paraId="2E0EB17D" w14:textId="77777777" w:rsidR="00FA44A4" w:rsidRDefault="00F22463">
            <w:pPr>
              <w:widowControl w:val="0"/>
              <w:rPr>
                <w:rFonts w:ascii="Arial" w:eastAsia="Arial" w:hAnsi="Arial" w:cs="Arial"/>
                <w:sz w:val="18"/>
                <w:szCs w:val="18"/>
              </w:rPr>
            </w:pPr>
            <w:r>
              <w:rPr>
                <w:rFonts w:ascii="Arial" w:eastAsia="Arial" w:hAnsi="Arial" w:cs="Arial"/>
                <w:sz w:val="18"/>
                <w:szCs w:val="18"/>
              </w:rPr>
              <w:t>Características de la zona:</w:t>
            </w:r>
          </w:p>
        </w:tc>
        <w:tc>
          <w:tcPr>
            <w:tcW w:w="7479" w:type="dxa"/>
            <w:gridSpan w:val="3"/>
            <w:shd w:val="clear" w:color="auto" w:fill="auto"/>
            <w:tcMar>
              <w:top w:w="100" w:type="dxa"/>
              <w:left w:w="100" w:type="dxa"/>
              <w:bottom w:w="100" w:type="dxa"/>
              <w:right w:w="100" w:type="dxa"/>
            </w:tcMar>
          </w:tcPr>
          <w:p w14:paraId="04BBCE06" w14:textId="77777777" w:rsidR="00FA44A4" w:rsidRDefault="00F22463">
            <w:pPr>
              <w:rPr>
                <w:rFonts w:ascii="Arial" w:eastAsia="Arial" w:hAnsi="Arial" w:cs="Arial"/>
                <w:sz w:val="18"/>
                <w:szCs w:val="18"/>
              </w:rPr>
            </w:pPr>
            <w:r>
              <w:rPr>
                <w:rFonts w:ascii="Arial" w:eastAsia="Arial" w:hAnsi="Arial" w:cs="Arial"/>
                <w:sz w:val="18"/>
                <w:szCs w:val="18"/>
              </w:rPr>
              <w:t>Las instalaciones locativas constan de una edificación de 3 pisos en donde funciona el Área Administrativa (Dirección, Finanzas)</w:t>
            </w:r>
          </w:p>
        </w:tc>
      </w:tr>
      <w:tr w:rsidR="00FA44A4" w14:paraId="1E18BEAC" w14:textId="77777777">
        <w:trPr>
          <w:trHeight w:val="380"/>
        </w:trPr>
        <w:tc>
          <w:tcPr>
            <w:tcW w:w="2493" w:type="dxa"/>
            <w:shd w:val="clear" w:color="auto" w:fill="E0E0E0"/>
            <w:tcMar>
              <w:top w:w="100" w:type="dxa"/>
              <w:left w:w="100" w:type="dxa"/>
              <w:bottom w:w="100" w:type="dxa"/>
              <w:right w:w="100" w:type="dxa"/>
            </w:tcMar>
          </w:tcPr>
          <w:p w14:paraId="02DEC2A6" w14:textId="77777777" w:rsidR="00FA44A4" w:rsidRDefault="00F22463">
            <w:pPr>
              <w:widowControl w:val="0"/>
              <w:rPr>
                <w:rFonts w:ascii="Arial" w:eastAsia="Arial" w:hAnsi="Arial" w:cs="Arial"/>
                <w:sz w:val="18"/>
                <w:szCs w:val="18"/>
              </w:rPr>
            </w:pPr>
            <w:r w:rsidRPr="00E80F2E">
              <w:rPr>
                <w:rFonts w:ascii="Arial" w:eastAsia="Arial" w:hAnsi="Arial" w:cs="Arial"/>
                <w:sz w:val="18"/>
                <w:szCs w:val="18"/>
              </w:rPr>
              <w:t>Descripción ambiental de la sede:</w:t>
            </w:r>
          </w:p>
        </w:tc>
        <w:tc>
          <w:tcPr>
            <w:tcW w:w="7479" w:type="dxa"/>
            <w:gridSpan w:val="3"/>
            <w:shd w:val="clear" w:color="auto" w:fill="auto"/>
            <w:tcMar>
              <w:top w:w="100" w:type="dxa"/>
              <w:left w:w="100" w:type="dxa"/>
              <w:bottom w:w="100" w:type="dxa"/>
              <w:right w:w="100" w:type="dxa"/>
            </w:tcMar>
          </w:tcPr>
          <w:p w14:paraId="36DE101B" w14:textId="7F41F98E"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Temperatura:</w:t>
            </w:r>
            <w:r w:rsidR="002C5378">
              <w:rPr>
                <w:rFonts w:ascii="Arial" w:eastAsia="Arial" w:hAnsi="Arial" w:cs="Arial"/>
                <w:sz w:val="18"/>
                <w:szCs w:val="18"/>
              </w:rPr>
              <w:t xml:space="preserve"> Promedio anual entre 22° C y 28° C, con una sensación térmica elevada debido a la ubicación en una zona urbana densamente construida.</w:t>
            </w:r>
          </w:p>
          <w:p w14:paraId="001C9F53" w14:textId="7BEE7310"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Iluminación:</w:t>
            </w:r>
            <w:r w:rsidR="002C5378">
              <w:rPr>
                <w:rFonts w:ascii="Arial" w:eastAsia="Arial" w:hAnsi="Arial" w:cs="Arial"/>
                <w:sz w:val="18"/>
                <w:szCs w:val="18"/>
              </w:rPr>
              <w:t xml:space="preserve"> Predominantemente natural durante el día gracias a ventanales amplios. Complementada con iluminación artificial</w:t>
            </w:r>
            <w:r w:rsidR="00F71AEA">
              <w:rPr>
                <w:rFonts w:ascii="Arial" w:eastAsia="Arial" w:hAnsi="Arial" w:cs="Arial"/>
                <w:sz w:val="18"/>
                <w:szCs w:val="18"/>
              </w:rPr>
              <w:t xml:space="preserve"> mediante luminarias fluorescentes en las oficinas y áreas comunes.</w:t>
            </w:r>
          </w:p>
          <w:p w14:paraId="6518F084" w14:textId="5CC29075"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Ruido:</w:t>
            </w:r>
            <w:r w:rsidR="00F71AEA">
              <w:rPr>
                <w:rFonts w:ascii="Arial" w:eastAsia="Arial" w:hAnsi="Arial" w:cs="Arial"/>
                <w:sz w:val="18"/>
                <w:szCs w:val="18"/>
              </w:rPr>
              <w:t xml:space="preserve"> Moderado a alto debido a la cercanía a una vía principal y al tráfico vehicular constante. El ruido de las actividades comerciales y residenciales también influye.</w:t>
            </w:r>
          </w:p>
          <w:p w14:paraId="08CFEF18" w14:textId="42787EC2"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Ventilación:</w:t>
            </w:r>
            <w:r w:rsidR="00F71AEA">
              <w:rPr>
                <w:rFonts w:ascii="Arial" w:eastAsia="Arial" w:hAnsi="Arial" w:cs="Arial"/>
                <w:sz w:val="18"/>
                <w:szCs w:val="18"/>
              </w:rPr>
              <w:t xml:space="preserve"> Mixta, con ventilación natural a través de ventanas y puertas. Además, se cuenta con sistemas de aire acondicionado para regular la temperatura interna.</w:t>
            </w:r>
          </w:p>
          <w:p w14:paraId="2C14263D" w14:textId="38B14437"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Calidad del aire:</w:t>
            </w:r>
            <w:r w:rsidR="00F71AEA">
              <w:rPr>
                <w:rFonts w:ascii="Arial" w:eastAsia="Arial" w:hAnsi="Arial" w:cs="Arial"/>
                <w:sz w:val="18"/>
                <w:szCs w:val="18"/>
              </w:rPr>
              <w:t xml:space="preserve"> Moderada, con ocasionales niveles elevados de partículas suspendidas debido a la cercanía de vías transitadas. La vegetación urbana contribuye a mitigar parcialmente la contaminación.</w:t>
            </w:r>
          </w:p>
          <w:p w14:paraId="1C0BC6AF" w14:textId="7BA35BDF"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Infraestructura (Instalaciones):</w:t>
            </w:r>
            <w:r w:rsidR="00F71AEA">
              <w:rPr>
                <w:rFonts w:ascii="Arial" w:eastAsia="Arial" w:hAnsi="Arial" w:cs="Arial"/>
                <w:sz w:val="18"/>
                <w:szCs w:val="18"/>
              </w:rPr>
              <w:t xml:space="preserve"> Edificación de tres pisos construida con cemento, ladrillo y cerámica. Paredes estucadas y pintadas. Techos recubiertos con tejas de ladrillo y ventanas de vidrio para optimizar la iluminación.</w:t>
            </w:r>
          </w:p>
          <w:p w14:paraId="0AD1D6DC" w14:textId="2ED5577E"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Hidrografía:</w:t>
            </w:r>
            <w:r w:rsidR="00F71AEA">
              <w:rPr>
                <w:rFonts w:ascii="Arial" w:eastAsia="Arial" w:hAnsi="Arial" w:cs="Arial"/>
                <w:sz w:val="18"/>
                <w:szCs w:val="18"/>
              </w:rPr>
              <w:t xml:space="preserve"> No hay cuerpos de agua cercanos relevantes. El acueducto de la cuidad es la principal fuente abastecimiento de agua potable.</w:t>
            </w:r>
          </w:p>
          <w:p w14:paraId="2F2C5AA3" w14:textId="5CC3C5B6"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Topografía:</w:t>
            </w:r>
            <w:r w:rsidR="00F71AEA">
              <w:rPr>
                <w:rFonts w:ascii="Arial" w:eastAsia="Arial" w:hAnsi="Arial" w:cs="Arial"/>
                <w:sz w:val="18"/>
                <w:szCs w:val="18"/>
              </w:rPr>
              <w:t xml:space="preserve"> Zona plana, lo que facilita el acceso y la construcción de edificaciones. La topografía urbana no presenta mayores riesgos geológicos.</w:t>
            </w:r>
          </w:p>
          <w:p w14:paraId="539DF934" w14:textId="653F7EE4"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Flora:</w:t>
            </w:r>
            <w:r w:rsidR="00F71AEA">
              <w:rPr>
                <w:rFonts w:ascii="Arial" w:eastAsia="Arial" w:hAnsi="Arial" w:cs="Arial"/>
                <w:sz w:val="18"/>
                <w:szCs w:val="18"/>
              </w:rPr>
              <w:t xml:space="preserve"> Presencia de árboles ornamentales en las calles y algunos jardines residenciales. La vegetación es limitada y se concentra en parques y separadores viales.</w:t>
            </w:r>
          </w:p>
          <w:p w14:paraId="6E6E1F7F" w14:textId="112D540E"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Fauna</w:t>
            </w:r>
            <w:r w:rsidR="00F71AEA">
              <w:rPr>
                <w:rFonts w:ascii="Arial" w:eastAsia="Arial" w:hAnsi="Arial" w:cs="Arial"/>
                <w:sz w:val="18"/>
                <w:szCs w:val="18"/>
              </w:rPr>
              <w:t xml:space="preserve">: Fauna urbana típica, como aves </w:t>
            </w:r>
            <w:r w:rsidR="00E80F2E">
              <w:rPr>
                <w:rFonts w:ascii="Arial" w:eastAsia="Arial" w:hAnsi="Arial" w:cs="Arial"/>
                <w:sz w:val="18"/>
                <w:szCs w:val="18"/>
              </w:rPr>
              <w:t>y roedores. No se identifican especies nativas relevantes.</w:t>
            </w:r>
          </w:p>
          <w:p w14:paraId="11BB42A7" w14:textId="37AF97FC"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lastRenderedPageBreak/>
              <w:t>Residuos Sólidos:</w:t>
            </w:r>
            <w:r w:rsidR="00E80F2E">
              <w:rPr>
                <w:rFonts w:ascii="Arial" w:eastAsia="Arial" w:hAnsi="Arial" w:cs="Arial"/>
                <w:sz w:val="18"/>
                <w:szCs w:val="18"/>
              </w:rPr>
              <w:t xml:space="preserve"> La sede genera residuos comunes como papel, cartón, plástico y residuos orgánicos. Se cuenta con un servicio de recolección municipal diario y separación en la fuente.</w:t>
            </w:r>
          </w:p>
          <w:p w14:paraId="57F8A95A" w14:textId="47997F29"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Acueducto y alcantarillado:</w:t>
            </w:r>
            <w:r w:rsidR="00E80F2E">
              <w:rPr>
                <w:rFonts w:ascii="Arial" w:eastAsia="Arial" w:hAnsi="Arial" w:cs="Arial"/>
                <w:sz w:val="18"/>
                <w:szCs w:val="18"/>
              </w:rPr>
              <w:t xml:space="preserve"> Conectada al sistema de acueducto y alcantarillado municipal de Bucaramanga, que garantiza un suministro constante de agua potable y la disposición adecuada de aguas residuales (vertimientos domésticos).</w:t>
            </w:r>
          </w:p>
          <w:p w14:paraId="7985D3BC" w14:textId="0CA9E965"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Contaminación Visual:</w:t>
            </w:r>
            <w:r w:rsidR="00E80F2E">
              <w:rPr>
                <w:rFonts w:ascii="Arial" w:eastAsia="Arial" w:hAnsi="Arial" w:cs="Arial"/>
                <w:sz w:val="18"/>
                <w:szCs w:val="18"/>
              </w:rPr>
              <w:t xml:space="preserve"> Moderada, debido a la proliferación de avisos publicitarios, cables aéreos y vehículos estacionados.</w:t>
            </w:r>
          </w:p>
        </w:tc>
      </w:tr>
      <w:tr w:rsidR="00FA44A4" w14:paraId="7DCCAE9E" w14:textId="77777777">
        <w:trPr>
          <w:trHeight w:val="380"/>
        </w:trPr>
        <w:tc>
          <w:tcPr>
            <w:tcW w:w="2493" w:type="dxa"/>
            <w:shd w:val="clear" w:color="auto" w:fill="E0E0E0"/>
            <w:tcMar>
              <w:top w:w="100" w:type="dxa"/>
              <w:left w:w="100" w:type="dxa"/>
              <w:bottom w:w="100" w:type="dxa"/>
              <w:right w:w="100" w:type="dxa"/>
            </w:tcMar>
          </w:tcPr>
          <w:p w14:paraId="36578B33" w14:textId="77777777" w:rsidR="00FA44A4" w:rsidRDefault="00F22463">
            <w:pPr>
              <w:widowControl w:val="0"/>
              <w:rPr>
                <w:rFonts w:ascii="Arial" w:eastAsia="Arial" w:hAnsi="Arial" w:cs="Arial"/>
                <w:sz w:val="18"/>
                <w:szCs w:val="18"/>
              </w:rPr>
            </w:pPr>
            <w:r>
              <w:rPr>
                <w:rFonts w:ascii="Arial" w:eastAsia="Arial" w:hAnsi="Arial" w:cs="Arial"/>
                <w:sz w:val="18"/>
                <w:szCs w:val="18"/>
              </w:rPr>
              <w:lastRenderedPageBreak/>
              <w:t>Límites</w:t>
            </w:r>
          </w:p>
        </w:tc>
        <w:tc>
          <w:tcPr>
            <w:tcW w:w="7479" w:type="dxa"/>
            <w:gridSpan w:val="3"/>
            <w:shd w:val="clear" w:color="auto" w:fill="auto"/>
            <w:tcMar>
              <w:top w:w="100" w:type="dxa"/>
              <w:left w:w="100" w:type="dxa"/>
              <w:bottom w:w="100" w:type="dxa"/>
              <w:right w:w="100" w:type="dxa"/>
            </w:tcMar>
          </w:tcPr>
          <w:p w14:paraId="5783FEA4" w14:textId="77777777" w:rsidR="00FA44A4" w:rsidRDefault="00F22463">
            <w:pPr>
              <w:jc w:val="center"/>
              <w:rPr>
                <w:rFonts w:ascii="Arial" w:eastAsia="Arial" w:hAnsi="Arial" w:cs="Arial"/>
                <w:sz w:val="18"/>
                <w:szCs w:val="18"/>
              </w:rPr>
            </w:pPr>
            <w:r>
              <w:rPr>
                <w:rFonts w:ascii="Arial" w:eastAsia="Arial" w:hAnsi="Arial" w:cs="Arial"/>
                <w:noProof/>
                <w:sz w:val="18"/>
                <w:szCs w:val="18"/>
              </w:rPr>
              <w:drawing>
                <wp:inline distT="0" distB="0" distL="0" distR="0" wp14:anchorId="1956249E" wp14:editId="18C7891C">
                  <wp:extent cx="4581525" cy="28448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l="30550" t="17810" r="1052" b="6724"/>
                          <a:stretch>
                            <a:fillRect/>
                          </a:stretch>
                        </pic:blipFill>
                        <pic:spPr>
                          <a:xfrm>
                            <a:off x="0" y="0"/>
                            <a:ext cx="4581525" cy="2844800"/>
                          </a:xfrm>
                          <a:prstGeom prst="rect">
                            <a:avLst/>
                          </a:prstGeom>
                          <a:ln/>
                        </pic:spPr>
                      </pic:pic>
                    </a:graphicData>
                  </a:graphic>
                </wp:inline>
              </w:drawing>
            </w:r>
          </w:p>
        </w:tc>
      </w:tr>
      <w:tr w:rsidR="00FA44A4" w14:paraId="0940228D" w14:textId="77777777">
        <w:trPr>
          <w:trHeight w:val="380"/>
        </w:trPr>
        <w:tc>
          <w:tcPr>
            <w:tcW w:w="2493" w:type="dxa"/>
            <w:shd w:val="clear" w:color="auto" w:fill="E0E0E0"/>
            <w:tcMar>
              <w:top w:w="100" w:type="dxa"/>
              <w:left w:w="100" w:type="dxa"/>
              <w:bottom w:w="100" w:type="dxa"/>
              <w:right w:w="100" w:type="dxa"/>
            </w:tcMar>
          </w:tcPr>
          <w:p w14:paraId="3053E9D2" w14:textId="77777777" w:rsidR="00FA44A4" w:rsidRDefault="00F22463">
            <w:pPr>
              <w:widowControl w:val="0"/>
              <w:rPr>
                <w:rFonts w:ascii="Arial" w:eastAsia="Arial" w:hAnsi="Arial" w:cs="Arial"/>
                <w:sz w:val="18"/>
                <w:szCs w:val="18"/>
              </w:rPr>
            </w:pPr>
            <w:r>
              <w:rPr>
                <w:rFonts w:ascii="Arial" w:eastAsia="Arial" w:hAnsi="Arial" w:cs="Arial"/>
                <w:sz w:val="18"/>
                <w:szCs w:val="18"/>
              </w:rPr>
              <w:t>Áreas de Influencia Directa</w:t>
            </w:r>
          </w:p>
        </w:tc>
        <w:tc>
          <w:tcPr>
            <w:tcW w:w="7479" w:type="dxa"/>
            <w:gridSpan w:val="3"/>
            <w:shd w:val="clear" w:color="auto" w:fill="auto"/>
            <w:tcMar>
              <w:top w:w="100" w:type="dxa"/>
              <w:left w:w="100" w:type="dxa"/>
              <w:bottom w:w="100" w:type="dxa"/>
              <w:right w:w="100" w:type="dxa"/>
            </w:tcMar>
          </w:tcPr>
          <w:p w14:paraId="1E3DF209" w14:textId="77777777" w:rsidR="00FA44A4" w:rsidRDefault="00F22463">
            <w:pPr>
              <w:widowControl w:val="0"/>
              <w:rPr>
                <w:rFonts w:ascii="Arial" w:eastAsia="Arial" w:hAnsi="Arial" w:cs="Arial"/>
                <w:sz w:val="18"/>
                <w:szCs w:val="18"/>
              </w:rPr>
            </w:pPr>
            <w:r>
              <w:rPr>
                <w:rFonts w:ascii="Arial" w:eastAsia="Arial" w:hAnsi="Arial" w:cs="Arial"/>
                <w:sz w:val="18"/>
                <w:szCs w:val="18"/>
              </w:rPr>
              <w:t>Norte: Calle 106</w:t>
            </w:r>
          </w:p>
          <w:p w14:paraId="497B0774" w14:textId="77777777" w:rsidR="00FA44A4" w:rsidRDefault="00F22463">
            <w:pPr>
              <w:widowControl w:val="0"/>
              <w:rPr>
                <w:rFonts w:ascii="Arial" w:eastAsia="Arial" w:hAnsi="Arial" w:cs="Arial"/>
                <w:sz w:val="18"/>
                <w:szCs w:val="18"/>
              </w:rPr>
            </w:pPr>
            <w:r>
              <w:rPr>
                <w:rFonts w:ascii="Arial" w:eastAsia="Arial" w:hAnsi="Arial" w:cs="Arial"/>
                <w:sz w:val="18"/>
                <w:szCs w:val="18"/>
              </w:rPr>
              <w:t>Sur: Perímetro edificación de tres pisos</w:t>
            </w:r>
          </w:p>
          <w:p w14:paraId="0FD9D239" w14:textId="77777777" w:rsidR="00FA44A4" w:rsidRDefault="00F22463">
            <w:pPr>
              <w:widowControl w:val="0"/>
              <w:rPr>
                <w:rFonts w:ascii="Arial" w:eastAsia="Arial" w:hAnsi="Arial" w:cs="Arial"/>
                <w:sz w:val="18"/>
                <w:szCs w:val="18"/>
              </w:rPr>
            </w:pPr>
            <w:r>
              <w:rPr>
                <w:rFonts w:ascii="Arial" w:eastAsia="Arial" w:hAnsi="Arial" w:cs="Arial"/>
                <w:sz w:val="18"/>
                <w:szCs w:val="18"/>
              </w:rPr>
              <w:t>Oriente: Carrera 23</w:t>
            </w:r>
          </w:p>
          <w:p w14:paraId="32628975" w14:textId="77777777" w:rsidR="00FA44A4" w:rsidRDefault="00F22463">
            <w:pPr>
              <w:widowControl w:val="0"/>
              <w:rPr>
                <w:rFonts w:ascii="Arial" w:eastAsia="Arial" w:hAnsi="Arial" w:cs="Arial"/>
                <w:sz w:val="18"/>
                <w:szCs w:val="18"/>
              </w:rPr>
            </w:pPr>
            <w:r>
              <w:rPr>
                <w:rFonts w:ascii="Arial" w:eastAsia="Arial" w:hAnsi="Arial" w:cs="Arial"/>
                <w:sz w:val="18"/>
                <w:szCs w:val="18"/>
              </w:rPr>
              <w:t>Occidente: Perímetro edificaciones de dos pisos</w:t>
            </w:r>
          </w:p>
        </w:tc>
      </w:tr>
      <w:tr w:rsidR="00FA44A4" w14:paraId="5D9EB36A" w14:textId="77777777">
        <w:trPr>
          <w:trHeight w:val="380"/>
        </w:trPr>
        <w:tc>
          <w:tcPr>
            <w:tcW w:w="2493" w:type="dxa"/>
            <w:shd w:val="clear" w:color="auto" w:fill="E0E0E0"/>
            <w:tcMar>
              <w:top w:w="100" w:type="dxa"/>
              <w:left w:w="100" w:type="dxa"/>
              <w:bottom w:w="100" w:type="dxa"/>
              <w:right w:w="100" w:type="dxa"/>
            </w:tcMar>
          </w:tcPr>
          <w:p w14:paraId="7C7A34EA" w14:textId="77777777" w:rsidR="00FA44A4" w:rsidRPr="00072A00" w:rsidRDefault="00F22463">
            <w:pPr>
              <w:widowControl w:val="0"/>
              <w:rPr>
                <w:rFonts w:ascii="Arial" w:eastAsia="Arial" w:hAnsi="Arial" w:cs="Arial"/>
                <w:color w:val="FF0000"/>
                <w:sz w:val="18"/>
                <w:szCs w:val="18"/>
              </w:rPr>
            </w:pPr>
            <w:r w:rsidRPr="00E80F2E">
              <w:rPr>
                <w:rFonts w:ascii="Arial" w:eastAsia="Arial" w:hAnsi="Arial" w:cs="Arial"/>
                <w:sz w:val="18"/>
                <w:szCs w:val="18"/>
              </w:rPr>
              <w:t>Riesgos</w:t>
            </w:r>
          </w:p>
        </w:tc>
        <w:tc>
          <w:tcPr>
            <w:tcW w:w="7479" w:type="dxa"/>
            <w:gridSpan w:val="3"/>
            <w:shd w:val="clear" w:color="auto" w:fill="auto"/>
            <w:tcMar>
              <w:top w:w="100" w:type="dxa"/>
              <w:left w:w="100" w:type="dxa"/>
              <w:bottom w:w="100" w:type="dxa"/>
              <w:right w:w="100" w:type="dxa"/>
            </w:tcMar>
          </w:tcPr>
          <w:p w14:paraId="583D8ECE" w14:textId="4F08A00D" w:rsidR="00105AE3" w:rsidRPr="00105AE3" w:rsidRDefault="00105AE3" w:rsidP="00105AE3">
            <w:pPr>
              <w:numPr>
                <w:ilvl w:val="0"/>
                <w:numId w:val="14"/>
              </w:numPr>
              <w:spacing w:line="276" w:lineRule="auto"/>
              <w:rPr>
                <w:rFonts w:ascii="Arial" w:eastAsia="Arial" w:hAnsi="Arial" w:cs="Arial"/>
                <w:sz w:val="18"/>
                <w:szCs w:val="18"/>
              </w:rPr>
            </w:pPr>
            <w:r>
              <w:rPr>
                <w:rFonts w:ascii="Arial" w:eastAsia="Arial" w:hAnsi="Arial" w:cs="Arial"/>
                <w:sz w:val="18"/>
                <w:szCs w:val="18"/>
              </w:rPr>
              <w:t>Afectación por la no disponibilidad de Recursos naturales (agua, energía, gas, fauna y flora)</w:t>
            </w:r>
          </w:p>
          <w:p w14:paraId="47A31891" w14:textId="7FEA3D45" w:rsidR="00105AE3" w:rsidRDefault="00105AE3" w:rsidP="00105AE3">
            <w:pPr>
              <w:numPr>
                <w:ilvl w:val="0"/>
                <w:numId w:val="14"/>
              </w:numPr>
              <w:spacing w:line="276" w:lineRule="auto"/>
              <w:rPr>
                <w:rFonts w:ascii="Arial" w:eastAsia="Arial" w:hAnsi="Arial" w:cs="Arial"/>
                <w:sz w:val="18"/>
                <w:szCs w:val="18"/>
              </w:rPr>
            </w:pPr>
            <w:r>
              <w:rPr>
                <w:rFonts w:ascii="Arial" w:eastAsia="Arial" w:hAnsi="Arial" w:cs="Arial"/>
                <w:sz w:val="18"/>
                <w:szCs w:val="18"/>
              </w:rPr>
              <w:t>Aumento del consumo de energía y emisiones indirectas de gases de efecto invernadero (GEI)</w:t>
            </w:r>
          </w:p>
          <w:p w14:paraId="7F42FF24" w14:textId="77777777" w:rsidR="00FA44A4" w:rsidRDefault="00105AE3" w:rsidP="00105AE3">
            <w:pPr>
              <w:numPr>
                <w:ilvl w:val="0"/>
                <w:numId w:val="14"/>
              </w:numPr>
              <w:spacing w:line="276" w:lineRule="auto"/>
              <w:rPr>
                <w:rFonts w:ascii="Arial" w:eastAsia="Arial" w:hAnsi="Arial" w:cs="Arial"/>
                <w:sz w:val="18"/>
                <w:szCs w:val="18"/>
              </w:rPr>
            </w:pPr>
            <w:r w:rsidRPr="00105AE3">
              <w:rPr>
                <w:rFonts w:ascii="Arial" w:eastAsia="Arial" w:hAnsi="Arial" w:cs="Arial"/>
                <w:sz w:val="18"/>
                <w:szCs w:val="18"/>
              </w:rPr>
              <w:t>Incremento en la generación de residuos no aprovechables</w:t>
            </w:r>
            <w:r>
              <w:rPr>
                <w:rFonts w:ascii="Arial" w:eastAsia="Arial" w:hAnsi="Arial" w:cs="Arial"/>
                <w:sz w:val="18"/>
                <w:szCs w:val="18"/>
              </w:rPr>
              <w:t>.</w:t>
            </w:r>
          </w:p>
          <w:p w14:paraId="48430249" w14:textId="77777777" w:rsidR="00105AE3" w:rsidRDefault="00105AE3" w:rsidP="00105AE3">
            <w:pPr>
              <w:numPr>
                <w:ilvl w:val="0"/>
                <w:numId w:val="14"/>
              </w:numPr>
              <w:spacing w:line="276" w:lineRule="auto"/>
              <w:rPr>
                <w:rFonts w:ascii="Arial" w:eastAsia="Arial" w:hAnsi="Arial" w:cs="Arial"/>
                <w:sz w:val="18"/>
                <w:szCs w:val="18"/>
              </w:rPr>
            </w:pPr>
            <w:r>
              <w:rPr>
                <w:rFonts w:ascii="Arial" w:eastAsia="Arial" w:hAnsi="Arial" w:cs="Arial"/>
                <w:sz w:val="18"/>
                <w:szCs w:val="18"/>
              </w:rPr>
              <w:t>Emisión de gases contaminantes y GEI</w:t>
            </w:r>
          </w:p>
          <w:p w14:paraId="774CEFF6" w14:textId="66B48647" w:rsidR="00105AE3" w:rsidRPr="00105AE3" w:rsidRDefault="00105AE3" w:rsidP="00105AE3">
            <w:pPr>
              <w:numPr>
                <w:ilvl w:val="0"/>
                <w:numId w:val="14"/>
              </w:numPr>
              <w:spacing w:line="276" w:lineRule="auto"/>
              <w:rPr>
                <w:rFonts w:ascii="Arial" w:eastAsia="Arial" w:hAnsi="Arial" w:cs="Arial"/>
                <w:sz w:val="18"/>
                <w:szCs w:val="18"/>
              </w:rPr>
            </w:pPr>
            <w:r>
              <w:rPr>
                <w:rFonts w:ascii="Arial" w:eastAsia="Arial" w:hAnsi="Arial" w:cs="Arial"/>
                <w:sz w:val="18"/>
                <w:szCs w:val="18"/>
              </w:rPr>
              <w:t>Generación de residuos.</w:t>
            </w:r>
          </w:p>
        </w:tc>
      </w:tr>
      <w:tr w:rsidR="00FA44A4" w14:paraId="7029100B" w14:textId="77777777">
        <w:trPr>
          <w:trHeight w:val="380"/>
        </w:trPr>
        <w:tc>
          <w:tcPr>
            <w:tcW w:w="2493" w:type="dxa"/>
            <w:shd w:val="clear" w:color="auto" w:fill="E0E0E0"/>
            <w:tcMar>
              <w:top w:w="100" w:type="dxa"/>
              <w:left w:w="100" w:type="dxa"/>
              <w:bottom w:w="100" w:type="dxa"/>
              <w:right w:w="100" w:type="dxa"/>
            </w:tcMar>
          </w:tcPr>
          <w:p w14:paraId="2C55DDDF" w14:textId="77777777" w:rsidR="00FA44A4" w:rsidRDefault="00F22463">
            <w:pPr>
              <w:widowControl w:val="0"/>
              <w:rPr>
                <w:rFonts w:ascii="Arial" w:eastAsia="Arial" w:hAnsi="Arial" w:cs="Arial"/>
                <w:sz w:val="18"/>
                <w:szCs w:val="18"/>
              </w:rPr>
            </w:pPr>
            <w:r w:rsidRPr="00897201">
              <w:rPr>
                <w:rFonts w:ascii="Arial" w:eastAsia="Arial" w:hAnsi="Arial" w:cs="Arial"/>
                <w:sz w:val="18"/>
                <w:szCs w:val="18"/>
              </w:rPr>
              <w:t>Sistemas de áreas boscosas y Espacios públicos</w:t>
            </w:r>
          </w:p>
        </w:tc>
        <w:tc>
          <w:tcPr>
            <w:tcW w:w="7479" w:type="dxa"/>
            <w:gridSpan w:val="3"/>
            <w:shd w:val="clear" w:color="auto" w:fill="auto"/>
            <w:tcMar>
              <w:top w:w="100" w:type="dxa"/>
              <w:left w:w="100" w:type="dxa"/>
              <w:bottom w:w="100" w:type="dxa"/>
              <w:right w:w="100" w:type="dxa"/>
            </w:tcMar>
          </w:tcPr>
          <w:p w14:paraId="752D9138" w14:textId="315DDC8C" w:rsidR="00FA44A4" w:rsidRDefault="00105AE3" w:rsidP="00105AE3">
            <w:pPr>
              <w:widowControl w:val="0"/>
              <w:rPr>
                <w:rFonts w:ascii="Arial" w:eastAsia="Arial" w:hAnsi="Arial" w:cs="Arial"/>
                <w:sz w:val="18"/>
                <w:szCs w:val="18"/>
              </w:rPr>
            </w:pPr>
            <w:r>
              <w:rPr>
                <w:rFonts w:ascii="Arial" w:eastAsia="Arial" w:hAnsi="Arial" w:cs="Arial"/>
                <w:sz w:val="18"/>
                <w:szCs w:val="18"/>
              </w:rPr>
              <w:t xml:space="preserve">La zona donde de encuentra la sede administrativa del CDT de Gas es predominantemente urbana, con escasa presencia de áreas boscosas naturales, sin </w:t>
            </w:r>
            <w:r w:rsidR="00897201">
              <w:rPr>
                <w:rFonts w:ascii="Arial" w:eastAsia="Arial" w:hAnsi="Arial" w:cs="Arial"/>
                <w:sz w:val="18"/>
                <w:szCs w:val="18"/>
              </w:rPr>
              <w:t>embargo,</w:t>
            </w:r>
            <w:r>
              <w:rPr>
                <w:rFonts w:ascii="Arial" w:eastAsia="Arial" w:hAnsi="Arial" w:cs="Arial"/>
                <w:sz w:val="18"/>
                <w:szCs w:val="18"/>
              </w:rPr>
              <w:t xml:space="preserve"> hay presencia de árboles ornamentales, parques y algunos jardines privados.</w:t>
            </w:r>
          </w:p>
        </w:tc>
      </w:tr>
      <w:tr w:rsidR="00FA44A4" w14:paraId="4F66F91D" w14:textId="77777777">
        <w:trPr>
          <w:trHeight w:val="380"/>
        </w:trPr>
        <w:tc>
          <w:tcPr>
            <w:tcW w:w="2493" w:type="dxa"/>
            <w:shd w:val="clear" w:color="auto" w:fill="E0E0E0"/>
            <w:tcMar>
              <w:top w:w="100" w:type="dxa"/>
              <w:left w:w="100" w:type="dxa"/>
              <w:bottom w:w="100" w:type="dxa"/>
              <w:right w:w="100" w:type="dxa"/>
            </w:tcMar>
          </w:tcPr>
          <w:p w14:paraId="72597C31" w14:textId="688183C5" w:rsidR="00FA44A4" w:rsidRDefault="00F22463">
            <w:pPr>
              <w:widowControl w:val="0"/>
              <w:rPr>
                <w:rFonts w:ascii="Arial" w:eastAsia="Arial" w:hAnsi="Arial" w:cs="Arial"/>
                <w:sz w:val="18"/>
                <w:szCs w:val="18"/>
              </w:rPr>
            </w:pPr>
            <w:r>
              <w:rPr>
                <w:rFonts w:ascii="Arial" w:eastAsia="Arial" w:hAnsi="Arial" w:cs="Arial"/>
                <w:sz w:val="18"/>
                <w:szCs w:val="18"/>
              </w:rPr>
              <w:t>Usos del suelo</w:t>
            </w:r>
            <w:r w:rsidR="00072A00">
              <w:rPr>
                <w:rFonts w:ascii="Arial" w:eastAsia="Arial" w:hAnsi="Arial" w:cs="Arial"/>
                <w:sz w:val="18"/>
                <w:szCs w:val="18"/>
              </w:rPr>
              <w:t xml:space="preserve"> </w:t>
            </w:r>
            <w:r>
              <w:rPr>
                <w:rFonts w:ascii="Arial" w:eastAsia="Arial" w:hAnsi="Arial" w:cs="Arial"/>
                <w:sz w:val="18"/>
                <w:szCs w:val="18"/>
              </w:rPr>
              <w:t xml:space="preserve">(Características de la </w:t>
            </w:r>
            <w:r w:rsidR="00BF3E1B">
              <w:rPr>
                <w:rFonts w:ascii="Arial" w:eastAsia="Arial" w:hAnsi="Arial" w:cs="Arial"/>
                <w:sz w:val="18"/>
                <w:szCs w:val="18"/>
              </w:rPr>
              <w:t>construcción)</w:t>
            </w:r>
          </w:p>
        </w:tc>
        <w:tc>
          <w:tcPr>
            <w:tcW w:w="7479" w:type="dxa"/>
            <w:gridSpan w:val="3"/>
            <w:shd w:val="clear" w:color="auto" w:fill="auto"/>
            <w:tcMar>
              <w:top w:w="100" w:type="dxa"/>
              <w:left w:w="100" w:type="dxa"/>
              <w:bottom w:w="100" w:type="dxa"/>
              <w:right w:w="100" w:type="dxa"/>
            </w:tcMar>
          </w:tcPr>
          <w:p w14:paraId="6DFE49ED" w14:textId="53116524" w:rsidR="00FA44A4" w:rsidRDefault="00F22463">
            <w:pPr>
              <w:jc w:val="both"/>
              <w:rPr>
                <w:rFonts w:ascii="Arial" w:eastAsia="Arial" w:hAnsi="Arial" w:cs="Arial"/>
                <w:sz w:val="18"/>
                <w:szCs w:val="18"/>
              </w:rPr>
            </w:pPr>
            <w:r>
              <w:rPr>
                <w:rFonts w:ascii="Arial" w:eastAsia="Arial" w:hAnsi="Arial" w:cs="Arial"/>
                <w:sz w:val="18"/>
                <w:szCs w:val="18"/>
              </w:rPr>
              <w:t xml:space="preserve">Su construcción se realizó en cemento y ladrillo, pisos en cerámica y paredes estucadas y pintadas, techos de placa de cemento recubiertos con teja de ladrillo, cuenta con todas las especificaciones de iluminación natural y artificial, proporcionada por ventanales de vidrio, luminarias fluorescentes, la ventilación es proporcionada por puertas, ventanas y aire </w:t>
            </w:r>
            <w:r>
              <w:rPr>
                <w:rFonts w:ascii="Arial" w:eastAsia="Arial" w:hAnsi="Arial" w:cs="Arial"/>
                <w:sz w:val="18"/>
                <w:szCs w:val="18"/>
              </w:rPr>
              <w:lastRenderedPageBreak/>
              <w:t>acondicionado. Los diferentes pisos se encuentran comunicados por escaleras, los escalones son de cerámica y tiene bordes antideslizantes, posee pasamano en hierro. Existe una puerta de acceso y salida.</w:t>
            </w:r>
          </w:p>
        </w:tc>
      </w:tr>
    </w:tbl>
    <w:p w14:paraId="3C6FBCA8" w14:textId="77777777" w:rsidR="00FA44A4" w:rsidRDefault="00FA44A4">
      <w:pPr>
        <w:spacing w:line="276" w:lineRule="auto"/>
        <w:rPr>
          <w:rFonts w:ascii="Arial" w:eastAsia="Arial" w:hAnsi="Arial" w:cs="Arial"/>
          <w:sz w:val="18"/>
          <w:szCs w:val="18"/>
        </w:rPr>
      </w:pPr>
    </w:p>
    <w:p w14:paraId="25A53AD2" w14:textId="77777777" w:rsidR="00FA44A4" w:rsidRDefault="00FA44A4">
      <w:pPr>
        <w:spacing w:line="276" w:lineRule="auto"/>
        <w:rPr>
          <w:rFonts w:ascii="Arial" w:eastAsia="Arial" w:hAnsi="Arial" w:cs="Arial"/>
          <w:sz w:val="18"/>
          <w:szCs w:val="18"/>
        </w:rPr>
      </w:pPr>
    </w:p>
    <w:p w14:paraId="4ECE5032" w14:textId="77777777" w:rsidR="00FA44A4" w:rsidRDefault="00F22463">
      <w:pPr>
        <w:spacing w:before="240" w:after="240" w:line="276" w:lineRule="auto"/>
        <w:jc w:val="both"/>
        <w:rPr>
          <w:rFonts w:ascii="Arial" w:eastAsia="Arial" w:hAnsi="Arial" w:cs="Arial"/>
          <w:sz w:val="18"/>
          <w:szCs w:val="18"/>
        </w:rPr>
      </w:pPr>
      <w:r>
        <w:rPr>
          <w:rFonts w:ascii="Arial" w:eastAsia="Arial" w:hAnsi="Arial" w:cs="Arial"/>
          <w:b/>
          <w:sz w:val="18"/>
          <w:szCs w:val="18"/>
        </w:rPr>
        <w:t xml:space="preserve"> Tabla 2.</w:t>
      </w:r>
      <w:r>
        <w:rPr>
          <w:rFonts w:ascii="Arial" w:eastAsia="Arial" w:hAnsi="Arial" w:cs="Arial"/>
          <w:sz w:val="18"/>
          <w:szCs w:val="18"/>
        </w:rPr>
        <w:t xml:space="preserve"> Descripción de la sede Guatiguará y sus condiciones ambientales.</w:t>
      </w:r>
    </w:p>
    <w:p w14:paraId="5BE77A0F" w14:textId="77777777" w:rsidR="00FA44A4" w:rsidRDefault="00FA44A4">
      <w:pPr>
        <w:spacing w:line="276" w:lineRule="auto"/>
        <w:rPr>
          <w:rFonts w:ascii="Arial" w:eastAsia="Arial" w:hAnsi="Arial" w:cs="Arial"/>
          <w:sz w:val="18"/>
          <w:szCs w:val="18"/>
        </w:rPr>
      </w:pPr>
    </w:p>
    <w:tbl>
      <w:tblPr>
        <w:tblStyle w:val="a1"/>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93"/>
        <w:gridCol w:w="2493"/>
        <w:gridCol w:w="2493"/>
        <w:gridCol w:w="2493"/>
      </w:tblGrid>
      <w:tr w:rsidR="00FA44A4" w14:paraId="7CEAF661" w14:textId="77777777">
        <w:tc>
          <w:tcPr>
            <w:tcW w:w="2493" w:type="dxa"/>
            <w:shd w:val="clear" w:color="auto" w:fill="E0E0E0"/>
            <w:tcMar>
              <w:top w:w="100" w:type="dxa"/>
              <w:left w:w="100" w:type="dxa"/>
              <w:bottom w:w="100" w:type="dxa"/>
              <w:right w:w="100" w:type="dxa"/>
            </w:tcMar>
          </w:tcPr>
          <w:p w14:paraId="5A4280DE" w14:textId="53CC9D60" w:rsidR="00FA44A4" w:rsidRDefault="00F22463">
            <w:pPr>
              <w:widowControl w:val="0"/>
              <w:rPr>
                <w:rFonts w:ascii="Arial" w:eastAsia="Arial" w:hAnsi="Arial" w:cs="Arial"/>
                <w:sz w:val="18"/>
                <w:szCs w:val="18"/>
              </w:rPr>
            </w:pPr>
            <w:r>
              <w:rPr>
                <w:rFonts w:ascii="Arial" w:eastAsia="Arial" w:hAnsi="Arial" w:cs="Arial"/>
                <w:sz w:val="18"/>
                <w:szCs w:val="18"/>
              </w:rPr>
              <w:t>Dirección</w:t>
            </w:r>
          </w:p>
        </w:tc>
        <w:tc>
          <w:tcPr>
            <w:tcW w:w="2493" w:type="dxa"/>
            <w:shd w:val="clear" w:color="auto" w:fill="E0E0E0"/>
            <w:tcMar>
              <w:top w:w="100" w:type="dxa"/>
              <w:left w:w="100" w:type="dxa"/>
              <w:bottom w:w="100" w:type="dxa"/>
              <w:right w:w="100" w:type="dxa"/>
            </w:tcMar>
          </w:tcPr>
          <w:p w14:paraId="4456A24F" w14:textId="77777777" w:rsidR="00FA44A4" w:rsidRDefault="00F22463">
            <w:pPr>
              <w:widowControl w:val="0"/>
              <w:rPr>
                <w:rFonts w:ascii="Arial" w:eastAsia="Arial" w:hAnsi="Arial" w:cs="Arial"/>
                <w:sz w:val="18"/>
                <w:szCs w:val="18"/>
              </w:rPr>
            </w:pPr>
            <w:r>
              <w:rPr>
                <w:rFonts w:ascii="Arial" w:eastAsia="Arial" w:hAnsi="Arial" w:cs="Arial"/>
                <w:sz w:val="18"/>
                <w:szCs w:val="18"/>
              </w:rPr>
              <w:t>Horario</w:t>
            </w:r>
          </w:p>
        </w:tc>
        <w:tc>
          <w:tcPr>
            <w:tcW w:w="2493" w:type="dxa"/>
            <w:shd w:val="clear" w:color="auto" w:fill="E0E0E0"/>
            <w:tcMar>
              <w:top w:w="100" w:type="dxa"/>
              <w:left w:w="100" w:type="dxa"/>
              <w:bottom w:w="100" w:type="dxa"/>
              <w:right w:w="100" w:type="dxa"/>
            </w:tcMar>
          </w:tcPr>
          <w:p w14:paraId="4A9D8C7C" w14:textId="77777777" w:rsidR="00FA44A4" w:rsidRDefault="00F22463">
            <w:pPr>
              <w:widowControl w:val="0"/>
              <w:rPr>
                <w:rFonts w:ascii="Arial" w:eastAsia="Arial" w:hAnsi="Arial" w:cs="Arial"/>
                <w:sz w:val="18"/>
                <w:szCs w:val="18"/>
              </w:rPr>
            </w:pPr>
            <w:r>
              <w:rPr>
                <w:rFonts w:ascii="Arial" w:eastAsia="Arial" w:hAnsi="Arial" w:cs="Arial"/>
                <w:sz w:val="18"/>
                <w:szCs w:val="18"/>
              </w:rPr>
              <w:t>Tipo de Operación</w:t>
            </w:r>
          </w:p>
        </w:tc>
        <w:tc>
          <w:tcPr>
            <w:tcW w:w="2493" w:type="dxa"/>
            <w:shd w:val="clear" w:color="auto" w:fill="E0E0E0"/>
            <w:tcMar>
              <w:top w:w="100" w:type="dxa"/>
              <w:left w:w="100" w:type="dxa"/>
              <w:bottom w:w="100" w:type="dxa"/>
              <w:right w:w="100" w:type="dxa"/>
            </w:tcMar>
          </w:tcPr>
          <w:p w14:paraId="19235E72" w14:textId="77777777" w:rsidR="00FA44A4" w:rsidRDefault="00F22463">
            <w:pPr>
              <w:widowControl w:val="0"/>
              <w:rPr>
                <w:rFonts w:ascii="Arial" w:eastAsia="Arial" w:hAnsi="Arial" w:cs="Arial"/>
                <w:sz w:val="18"/>
                <w:szCs w:val="18"/>
              </w:rPr>
            </w:pPr>
            <w:r>
              <w:rPr>
                <w:rFonts w:ascii="Arial" w:eastAsia="Arial" w:hAnsi="Arial" w:cs="Arial"/>
                <w:sz w:val="18"/>
                <w:szCs w:val="18"/>
              </w:rPr>
              <w:t>Tipo de Ocupación</w:t>
            </w:r>
          </w:p>
        </w:tc>
      </w:tr>
      <w:tr w:rsidR="00FA44A4" w14:paraId="1BCD5123" w14:textId="77777777">
        <w:tc>
          <w:tcPr>
            <w:tcW w:w="2493" w:type="dxa"/>
            <w:shd w:val="clear" w:color="auto" w:fill="auto"/>
            <w:tcMar>
              <w:top w:w="100" w:type="dxa"/>
              <w:left w:w="100" w:type="dxa"/>
              <w:bottom w:w="100" w:type="dxa"/>
              <w:right w:w="100" w:type="dxa"/>
            </w:tcMar>
          </w:tcPr>
          <w:p w14:paraId="5CFAE591" w14:textId="268C20B1" w:rsidR="00FA44A4" w:rsidRDefault="00F22463">
            <w:pPr>
              <w:spacing w:line="276" w:lineRule="auto"/>
              <w:rPr>
                <w:rFonts w:ascii="Arial" w:eastAsia="Arial" w:hAnsi="Arial" w:cs="Arial"/>
                <w:sz w:val="18"/>
                <w:szCs w:val="18"/>
              </w:rPr>
            </w:pPr>
            <w:r>
              <w:rPr>
                <w:rFonts w:ascii="Arial" w:eastAsia="Arial" w:hAnsi="Arial" w:cs="Arial"/>
                <w:sz w:val="18"/>
                <w:szCs w:val="18"/>
              </w:rPr>
              <w:t xml:space="preserve">Centro de Investigaciones de la Universidad Industrial de Santander - Km. 2 vía El Refugio, Sede </w:t>
            </w:r>
            <w:r w:rsidR="00897201">
              <w:rPr>
                <w:rFonts w:ascii="Arial" w:eastAsia="Arial" w:hAnsi="Arial" w:cs="Arial"/>
                <w:sz w:val="18"/>
                <w:szCs w:val="18"/>
              </w:rPr>
              <w:t>Universidad Industrial de Santander -</w:t>
            </w:r>
            <w:r>
              <w:rPr>
                <w:rFonts w:ascii="Arial" w:eastAsia="Arial" w:hAnsi="Arial" w:cs="Arial"/>
                <w:sz w:val="18"/>
                <w:szCs w:val="18"/>
              </w:rPr>
              <w:t>UIS- Guatiguará</w:t>
            </w:r>
          </w:p>
        </w:tc>
        <w:tc>
          <w:tcPr>
            <w:tcW w:w="2493" w:type="dxa"/>
            <w:shd w:val="clear" w:color="auto" w:fill="auto"/>
            <w:tcMar>
              <w:top w:w="100" w:type="dxa"/>
              <w:left w:w="100" w:type="dxa"/>
              <w:bottom w:w="100" w:type="dxa"/>
              <w:right w:w="100" w:type="dxa"/>
            </w:tcMar>
          </w:tcPr>
          <w:p w14:paraId="2045CF1C"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Lunes a </w:t>
            </w:r>
            <w:proofErr w:type="gramStart"/>
            <w:r>
              <w:rPr>
                <w:rFonts w:ascii="Arial" w:eastAsia="Arial" w:hAnsi="Arial" w:cs="Arial"/>
                <w:sz w:val="18"/>
                <w:szCs w:val="18"/>
              </w:rPr>
              <w:t>Viernes</w:t>
            </w:r>
            <w:proofErr w:type="gramEnd"/>
            <w:r>
              <w:rPr>
                <w:rFonts w:ascii="Arial" w:eastAsia="Arial" w:hAnsi="Arial" w:cs="Arial"/>
                <w:sz w:val="18"/>
                <w:szCs w:val="18"/>
              </w:rPr>
              <w:t xml:space="preserve"> 7:00 AM - 5:00 PM</w:t>
            </w:r>
          </w:p>
        </w:tc>
        <w:tc>
          <w:tcPr>
            <w:tcW w:w="2493" w:type="dxa"/>
            <w:shd w:val="clear" w:color="auto" w:fill="auto"/>
            <w:tcMar>
              <w:top w:w="100" w:type="dxa"/>
              <w:left w:w="100" w:type="dxa"/>
              <w:bottom w:w="100" w:type="dxa"/>
              <w:right w:w="100" w:type="dxa"/>
            </w:tcMar>
          </w:tcPr>
          <w:p w14:paraId="31271A13" w14:textId="77777777" w:rsidR="00FA44A4" w:rsidRDefault="00F22463">
            <w:pPr>
              <w:widowControl w:val="0"/>
              <w:rPr>
                <w:rFonts w:ascii="Arial" w:eastAsia="Arial" w:hAnsi="Arial" w:cs="Arial"/>
                <w:sz w:val="18"/>
                <w:szCs w:val="18"/>
              </w:rPr>
            </w:pPr>
            <w:r>
              <w:rPr>
                <w:rFonts w:ascii="Arial" w:eastAsia="Arial" w:hAnsi="Arial" w:cs="Arial"/>
                <w:sz w:val="18"/>
                <w:szCs w:val="18"/>
              </w:rPr>
              <w:t>Administrativa/Laboratorios</w:t>
            </w:r>
          </w:p>
        </w:tc>
        <w:tc>
          <w:tcPr>
            <w:tcW w:w="2493" w:type="dxa"/>
            <w:shd w:val="clear" w:color="auto" w:fill="auto"/>
            <w:tcMar>
              <w:top w:w="100" w:type="dxa"/>
              <w:left w:w="100" w:type="dxa"/>
              <w:bottom w:w="100" w:type="dxa"/>
              <w:right w:w="100" w:type="dxa"/>
            </w:tcMar>
          </w:tcPr>
          <w:p w14:paraId="44200785" w14:textId="77777777" w:rsidR="00FA44A4" w:rsidRDefault="00F22463">
            <w:pPr>
              <w:widowControl w:val="0"/>
              <w:rPr>
                <w:rFonts w:ascii="Arial" w:eastAsia="Arial" w:hAnsi="Arial" w:cs="Arial"/>
                <w:sz w:val="18"/>
                <w:szCs w:val="18"/>
              </w:rPr>
            </w:pPr>
            <w:r>
              <w:rPr>
                <w:rFonts w:ascii="Arial" w:eastAsia="Arial" w:hAnsi="Arial" w:cs="Arial"/>
                <w:sz w:val="18"/>
                <w:szCs w:val="18"/>
              </w:rPr>
              <w:t>Arrendamiento</w:t>
            </w:r>
          </w:p>
        </w:tc>
      </w:tr>
      <w:tr w:rsidR="00FA44A4" w14:paraId="5B12A5E8" w14:textId="77777777">
        <w:trPr>
          <w:trHeight w:val="380"/>
        </w:trPr>
        <w:tc>
          <w:tcPr>
            <w:tcW w:w="2493" w:type="dxa"/>
            <w:shd w:val="clear" w:color="auto" w:fill="E0E0E0"/>
            <w:tcMar>
              <w:top w:w="100" w:type="dxa"/>
              <w:left w:w="100" w:type="dxa"/>
              <w:bottom w:w="100" w:type="dxa"/>
              <w:right w:w="100" w:type="dxa"/>
            </w:tcMar>
          </w:tcPr>
          <w:p w14:paraId="2EAE5AB2" w14:textId="77777777" w:rsidR="00FA44A4" w:rsidRDefault="00F22463">
            <w:pPr>
              <w:widowControl w:val="0"/>
              <w:rPr>
                <w:rFonts w:ascii="Arial" w:eastAsia="Arial" w:hAnsi="Arial" w:cs="Arial"/>
                <w:sz w:val="18"/>
                <w:szCs w:val="18"/>
              </w:rPr>
            </w:pPr>
            <w:r>
              <w:rPr>
                <w:rFonts w:ascii="Arial" w:eastAsia="Arial" w:hAnsi="Arial" w:cs="Arial"/>
                <w:sz w:val="18"/>
                <w:szCs w:val="18"/>
              </w:rPr>
              <w:t>Municipio</w:t>
            </w:r>
          </w:p>
        </w:tc>
        <w:tc>
          <w:tcPr>
            <w:tcW w:w="7479" w:type="dxa"/>
            <w:gridSpan w:val="3"/>
            <w:shd w:val="clear" w:color="auto" w:fill="auto"/>
            <w:tcMar>
              <w:top w:w="100" w:type="dxa"/>
              <w:left w:w="100" w:type="dxa"/>
              <w:bottom w:w="100" w:type="dxa"/>
              <w:right w:w="100" w:type="dxa"/>
            </w:tcMar>
          </w:tcPr>
          <w:p w14:paraId="71DA343B" w14:textId="77777777" w:rsidR="00FA44A4" w:rsidRDefault="00F22463">
            <w:pPr>
              <w:widowControl w:val="0"/>
              <w:rPr>
                <w:rFonts w:ascii="Arial" w:eastAsia="Arial" w:hAnsi="Arial" w:cs="Arial"/>
                <w:sz w:val="18"/>
                <w:szCs w:val="18"/>
              </w:rPr>
            </w:pPr>
            <w:r>
              <w:rPr>
                <w:rFonts w:ascii="Arial" w:eastAsia="Arial" w:hAnsi="Arial" w:cs="Arial"/>
                <w:sz w:val="18"/>
                <w:szCs w:val="18"/>
              </w:rPr>
              <w:t>Piedecuesta</w:t>
            </w:r>
          </w:p>
        </w:tc>
      </w:tr>
      <w:tr w:rsidR="00FA44A4" w14:paraId="3D4ECCDF" w14:textId="77777777">
        <w:trPr>
          <w:trHeight w:val="380"/>
        </w:trPr>
        <w:tc>
          <w:tcPr>
            <w:tcW w:w="2493" w:type="dxa"/>
            <w:shd w:val="clear" w:color="auto" w:fill="E0E0E0"/>
            <w:tcMar>
              <w:top w:w="100" w:type="dxa"/>
              <w:left w:w="100" w:type="dxa"/>
              <w:bottom w:w="100" w:type="dxa"/>
              <w:right w:w="100" w:type="dxa"/>
            </w:tcMar>
          </w:tcPr>
          <w:p w14:paraId="75739377" w14:textId="77777777" w:rsidR="00FA44A4" w:rsidRDefault="00F22463">
            <w:pPr>
              <w:widowControl w:val="0"/>
              <w:rPr>
                <w:rFonts w:ascii="Arial" w:eastAsia="Arial" w:hAnsi="Arial" w:cs="Arial"/>
                <w:sz w:val="18"/>
                <w:szCs w:val="18"/>
              </w:rPr>
            </w:pPr>
            <w:r>
              <w:rPr>
                <w:rFonts w:ascii="Arial" w:eastAsia="Arial" w:hAnsi="Arial" w:cs="Arial"/>
                <w:sz w:val="18"/>
                <w:szCs w:val="18"/>
              </w:rPr>
              <w:t>Barrio/vereda</w:t>
            </w:r>
          </w:p>
        </w:tc>
        <w:tc>
          <w:tcPr>
            <w:tcW w:w="7479" w:type="dxa"/>
            <w:gridSpan w:val="3"/>
            <w:shd w:val="clear" w:color="auto" w:fill="auto"/>
            <w:tcMar>
              <w:top w:w="100" w:type="dxa"/>
              <w:left w:w="100" w:type="dxa"/>
              <w:bottom w:w="100" w:type="dxa"/>
              <w:right w:w="100" w:type="dxa"/>
            </w:tcMar>
          </w:tcPr>
          <w:p w14:paraId="6DED226E" w14:textId="77777777" w:rsidR="00FA44A4" w:rsidRDefault="00F22463">
            <w:pPr>
              <w:widowControl w:val="0"/>
              <w:rPr>
                <w:rFonts w:ascii="Arial" w:eastAsia="Arial" w:hAnsi="Arial" w:cs="Arial"/>
                <w:sz w:val="18"/>
                <w:szCs w:val="18"/>
              </w:rPr>
            </w:pPr>
            <w:r>
              <w:rPr>
                <w:rFonts w:ascii="Arial" w:eastAsia="Arial" w:hAnsi="Arial" w:cs="Arial"/>
                <w:sz w:val="18"/>
                <w:szCs w:val="18"/>
              </w:rPr>
              <w:t>Guatiguará, vía el Refugio</w:t>
            </w:r>
          </w:p>
        </w:tc>
      </w:tr>
      <w:tr w:rsidR="00FA44A4" w14:paraId="7D800B6E" w14:textId="77777777">
        <w:trPr>
          <w:trHeight w:val="400"/>
        </w:trPr>
        <w:tc>
          <w:tcPr>
            <w:tcW w:w="2493" w:type="dxa"/>
            <w:shd w:val="clear" w:color="auto" w:fill="E0E0E0"/>
            <w:tcMar>
              <w:top w:w="100" w:type="dxa"/>
              <w:left w:w="100" w:type="dxa"/>
              <w:bottom w:w="100" w:type="dxa"/>
              <w:right w:w="100" w:type="dxa"/>
            </w:tcMar>
          </w:tcPr>
          <w:p w14:paraId="13166B0B" w14:textId="77777777" w:rsidR="00FA44A4" w:rsidRDefault="00FA44A4">
            <w:pPr>
              <w:widowControl w:val="0"/>
              <w:rPr>
                <w:rFonts w:ascii="Arial" w:eastAsia="Arial" w:hAnsi="Arial" w:cs="Arial"/>
                <w:sz w:val="18"/>
                <w:szCs w:val="18"/>
              </w:rPr>
            </w:pPr>
          </w:p>
          <w:p w14:paraId="5E154B47" w14:textId="77777777" w:rsidR="00FA44A4" w:rsidRDefault="00F22463">
            <w:pPr>
              <w:widowControl w:val="0"/>
              <w:rPr>
                <w:rFonts w:ascii="Arial" w:eastAsia="Arial" w:hAnsi="Arial" w:cs="Arial"/>
                <w:sz w:val="18"/>
                <w:szCs w:val="18"/>
              </w:rPr>
            </w:pPr>
            <w:r>
              <w:rPr>
                <w:rFonts w:ascii="Arial" w:eastAsia="Arial" w:hAnsi="Arial" w:cs="Arial"/>
                <w:sz w:val="18"/>
                <w:szCs w:val="18"/>
              </w:rPr>
              <w:t>Características de la zona:</w:t>
            </w:r>
          </w:p>
        </w:tc>
        <w:tc>
          <w:tcPr>
            <w:tcW w:w="7479" w:type="dxa"/>
            <w:gridSpan w:val="3"/>
            <w:vAlign w:val="center"/>
          </w:tcPr>
          <w:p w14:paraId="71F5CB2A" w14:textId="77777777" w:rsidR="00FA44A4" w:rsidRDefault="00F22463">
            <w:pPr>
              <w:rPr>
                <w:rFonts w:ascii="Arial" w:eastAsia="Arial" w:hAnsi="Arial" w:cs="Arial"/>
                <w:sz w:val="18"/>
                <w:szCs w:val="18"/>
              </w:rPr>
            </w:pPr>
            <w:r>
              <w:rPr>
                <w:rFonts w:ascii="Arial" w:eastAsia="Arial" w:hAnsi="Arial" w:cs="Arial"/>
                <w:sz w:val="18"/>
                <w:szCs w:val="18"/>
              </w:rPr>
              <w:t xml:space="preserve">Estas instalaciones constan de cuatro locaciones diferentes, en la primera se encuentran los puestos de trabajo (oficinas), En la segunda locación funciona el laboratorio, En la tercera locación funciona el área de pruebas hidrostáticas, ensayos, mantenimiento y Organismo de Inspección. En la cuarta locación funciona Ingeniería y Desarrollo de Software. </w:t>
            </w:r>
          </w:p>
        </w:tc>
      </w:tr>
      <w:tr w:rsidR="00FA44A4" w14:paraId="7C7B66B4" w14:textId="77777777">
        <w:trPr>
          <w:trHeight w:val="380"/>
        </w:trPr>
        <w:tc>
          <w:tcPr>
            <w:tcW w:w="2493" w:type="dxa"/>
            <w:shd w:val="clear" w:color="auto" w:fill="E0E0E0"/>
            <w:tcMar>
              <w:top w:w="100" w:type="dxa"/>
              <w:left w:w="100" w:type="dxa"/>
              <w:bottom w:w="100" w:type="dxa"/>
              <w:right w:w="100" w:type="dxa"/>
            </w:tcMar>
          </w:tcPr>
          <w:p w14:paraId="344380DC" w14:textId="77777777" w:rsidR="00FA44A4" w:rsidRDefault="00F22463">
            <w:pPr>
              <w:widowControl w:val="0"/>
              <w:rPr>
                <w:rFonts w:ascii="Arial" w:eastAsia="Arial" w:hAnsi="Arial" w:cs="Arial"/>
                <w:sz w:val="18"/>
                <w:szCs w:val="18"/>
              </w:rPr>
            </w:pPr>
            <w:r w:rsidRPr="00692718">
              <w:rPr>
                <w:rFonts w:ascii="Arial" w:eastAsia="Arial" w:hAnsi="Arial" w:cs="Arial"/>
                <w:sz w:val="18"/>
                <w:szCs w:val="18"/>
              </w:rPr>
              <w:t>Descripción ambiental de la sede:</w:t>
            </w:r>
          </w:p>
        </w:tc>
        <w:tc>
          <w:tcPr>
            <w:tcW w:w="7479" w:type="dxa"/>
            <w:gridSpan w:val="3"/>
            <w:shd w:val="clear" w:color="auto" w:fill="auto"/>
            <w:tcMar>
              <w:top w:w="100" w:type="dxa"/>
              <w:left w:w="100" w:type="dxa"/>
              <w:bottom w:w="100" w:type="dxa"/>
              <w:right w:w="100" w:type="dxa"/>
            </w:tcMar>
          </w:tcPr>
          <w:p w14:paraId="1CB3422E" w14:textId="48888D5E"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Temperatura:</w:t>
            </w:r>
            <w:r w:rsidR="00897201">
              <w:rPr>
                <w:rFonts w:ascii="Arial" w:eastAsia="Arial" w:hAnsi="Arial" w:cs="Arial"/>
                <w:sz w:val="18"/>
                <w:szCs w:val="18"/>
              </w:rPr>
              <w:t xml:space="preserve"> Promedio anual entre 18°C y 25°C. La sede está ubicada en una zona con clima templado y mayor frescura en comparación con la sede Provenza.</w:t>
            </w:r>
          </w:p>
          <w:p w14:paraId="23FE926A" w14:textId="34D404D4"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Iluminación:</w:t>
            </w:r>
            <w:r w:rsidR="00897201">
              <w:rPr>
                <w:rFonts w:ascii="Arial" w:eastAsia="Arial" w:hAnsi="Arial" w:cs="Arial"/>
                <w:sz w:val="18"/>
                <w:szCs w:val="18"/>
              </w:rPr>
              <w:t xml:space="preserve"> Iluminación natural predominante gracias a ventanales amplios y áreas abiertas. La iluminación artificial está compuesta por lámparas fluorescentes y LED en los laboratorios y oficinas.</w:t>
            </w:r>
          </w:p>
          <w:p w14:paraId="7843ACB8" w14:textId="70A86BA1"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Ruido:</w:t>
            </w:r>
            <w:r w:rsidR="00897201">
              <w:rPr>
                <w:rFonts w:ascii="Arial" w:eastAsia="Arial" w:hAnsi="Arial" w:cs="Arial"/>
                <w:sz w:val="18"/>
                <w:szCs w:val="18"/>
              </w:rPr>
              <w:t xml:space="preserve"> Bajo, ya que la sede se encuentra en una zona semirrural con baja densidad vehicular. Los principales ruidos provienen de actividades dentro del campus UIS y del entorno natural.</w:t>
            </w:r>
          </w:p>
          <w:p w14:paraId="5746023B" w14:textId="172397BD"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Ventilación:</w:t>
            </w:r>
            <w:r w:rsidR="00897201">
              <w:rPr>
                <w:rFonts w:ascii="Arial" w:eastAsia="Arial" w:hAnsi="Arial" w:cs="Arial"/>
                <w:sz w:val="18"/>
                <w:szCs w:val="18"/>
              </w:rPr>
              <w:t xml:space="preserve"> Natural, proporcionada por la ubicación en una zona abierta y rodeada de vegetación. También se utilizan sistemas de aire acondicionado en las áreas de laboratorios para garantizar las condiciones ambientales controladas, y en las oficinas para regular la temperatura interna.</w:t>
            </w:r>
          </w:p>
          <w:p w14:paraId="33D08726" w14:textId="639FC6E0"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Calidad del aire:</w:t>
            </w:r>
            <w:r w:rsidR="00897201">
              <w:rPr>
                <w:rFonts w:ascii="Arial" w:eastAsia="Arial" w:hAnsi="Arial" w:cs="Arial"/>
                <w:sz w:val="18"/>
                <w:szCs w:val="18"/>
              </w:rPr>
              <w:t xml:space="preserve"> Alta, debido a la abundante vegetación en la zona y la baja presencia de fuentes de contaminación industrial o vehicular.</w:t>
            </w:r>
          </w:p>
          <w:p w14:paraId="61DD7DFE" w14:textId="3F7C62B9"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Infraestructura (Instalaciones):</w:t>
            </w:r>
            <w:r w:rsidR="00897201">
              <w:rPr>
                <w:rFonts w:ascii="Arial" w:eastAsia="Arial" w:hAnsi="Arial" w:cs="Arial"/>
                <w:sz w:val="18"/>
                <w:szCs w:val="18"/>
              </w:rPr>
              <w:t xml:space="preserve"> La sede está compuesta por varias edificaciones: Oficinas (salones y </w:t>
            </w:r>
            <w:r w:rsidR="00FF754F">
              <w:rPr>
                <w:rFonts w:ascii="Arial" w:eastAsia="Arial" w:hAnsi="Arial" w:cs="Arial"/>
                <w:sz w:val="18"/>
                <w:szCs w:val="18"/>
              </w:rPr>
              <w:t>GETC)</w:t>
            </w:r>
          </w:p>
          <w:p w14:paraId="0937542A" w14:textId="7A134996"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Hidrografía:</w:t>
            </w:r>
            <w:r w:rsidR="00FF754F">
              <w:rPr>
                <w:rFonts w:ascii="Arial" w:eastAsia="Arial" w:hAnsi="Arial" w:cs="Arial"/>
                <w:sz w:val="18"/>
                <w:szCs w:val="18"/>
              </w:rPr>
              <w:t xml:space="preserve"> Cercana a pequeños cuerpos de agua y quebradas que atraviesan la zona, lo que requiere un manejo cuidadoso de los vertimientos para evitar una posible contaminación.</w:t>
            </w:r>
          </w:p>
          <w:p w14:paraId="2AA48F66" w14:textId="75392226"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Topografía:</w:t>
            </w:r>
            <w:r w:rsidR="00FF754F">
              <w:rPr>
                <w:rFonts w:ascii="Arial" w:eastAsia="Arial" w:hAnsi="Arial" w:cs="Arial"/>
                <w:sz w:val="18"/>
                <w:szCs w:val="18"/>
              </w:rPr>
              <w:t xml:space="preserve"> Terreno ligeramente ondulado, con algunas pendientes moderadas. La topografía facilita la construcción de diferentes niveles en las edificaciones.</w:t>
            </w:r>
          </w:p>
          <w:p w14:paraId="061E021E" w14:textId="0C067652"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lastRenderedPageBreak/>
              <w:t>Flora:</w:t>
            </w:r>
            <w:r w:rsidR="00FF754F">
              <w:rPr>
                <w:rFonts w:ascii="Arial" w:eastAsia="Arial" w:hAnsi="Arial" w:cs="Arial"/>
                <w:sz w:val="18"/>
                <w:szCs w:val="18"/>
              </w:rPr>
              <w:t xml:space="preserve"> Rica en vegetación nativa y ornamental, con árboles, arbustos y jardines que rodean las instalaciones. Se encuentran especies como guadua, ceibas y árboles frutales.</w:t>
            </w:r>
          </w:p>
          <w:p w14:paraId="4843E601" w14:textId="0F0682D0"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Fauna:</w:t>
            </w:r>
            <w:r w:rsidR="009B72F1">
              <w:rPr>
                <w:rFonts w:ascii="Arial" w:eastAsia="Arial" w:hAnsi="Arial" w:cs="Arial"/>
                <w:sz w:val="18"/>
                <w:szCs w:val="18"/>
              </w:rPr>
              <w:t xml:space="preserve"> Presencia de fauna silvestre como aves y pequeños mamíferos. La cercanía a zonas boscosas contribuye a la biodiversidad local. </w:t>
            </w:r>
          </w:p>
          <w:p w14:paraId="6FDB9B89" w14:textId="503C82A3"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Residuos Sólidos:</w:t>
            </w:r>
            <w:r w:rsidR="009B72F1">
              <w:rPr>
                <w:rFonts w:ascii="Arial" w:eastAsia="Arial" w:hAnsi="Arial" w:cs="Arial"/>
                <w:sz w:val="18"/>
                <w:szCs w:val="18"/>
              </w:rPr>
              <w:t xml:space="preserve"> Generación de residuos aprovechables (papel, cartón, plástico), no aprovechables y residuos peligrosos por las actividades de laboratorio. La disposición de residuos se realiza a través de un gestor autorizado y se cuenta con punto ecológicos para la separación en la fuente.</w:t>
            </w:r>
          </w:p>
          <w:p w14:paraId="56EADB8B" w14:textId="4E8BD9F2"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Acueducto y alcantarillado:</w:t>
            </w:r>
            <w:r w:rsidR="009B72F1">
              <w:rPr>
                <w:rFonts w:ascii="Arial" w:eastAsia="Arial" w:hAnsi="Arial" w:cs="Arial"/>
                <w:sz w:val="18"/>
                <w:szCs w:val="18"/>
              </w:rPr>
              <w:t xml:space="preserve"> Conectada al sistema de acueducto y alcantarillado de Piedecuesta. Se dispone de un sistema de tratamiento de aguas residuales para laboratorios.</w:t>
            </w:r>
          </w:p>
          <w:p w14:paraId="0AF5383E" w14:textId="4ADD2193" w:rsidR="00FA44A4" w:rsidRDefault="00F22463">
            <w:pPr>
              <w:widowControl w:val="0"/>
              <w:numPr>
                <w:ilvl w:val="0"/>
                <w:numId w:val="2"/>
              </w:numPr>
              <w:rPr>
                <w:rFonts w:ascii="Arial" w:eastAsia="Arial" w:hAnsi="Arial" w:cs="Arial"/>
                <w:sz w:val="18"/>
                <w:szCs w:val="18"/>
              </w:rPr>
            </w:pPr>
            <w:r>
              <w:rPr>
                <w:rFonts w:ascii="Arial" w:eastAsia="Arial" w:hAnsi="Arial" w:cs="Arial"/>
                <w:sz w:val="18"/>
                <w:szCs w:val="18"/>
              </w:rPr>
              <w:t>Contaminación Visual:</w:t>
            </w:r>
            <w:r w:rsidR="009B72F1">
              <w:rPr>
                <w:rFonts w:ascii="Arial" w:eastAsia="Arial" w:hAnsi="Arial" w:cs="Arial"/>
                <w:sz w:val="18"/>
                <w:szCs w:val="18"/>
              </w:rPr>
              <w:t xml:space="preserve"> Baja, la sede está rodeada de vegetación natural que minimiza la contaminación visual. No hay presencia significativa de avisos publicitarios ni elementos que degraden el paisaje.</w:t>
            </w:r>
          </w:p>
        </w:tc>
      </w:tr>
      <w:tr w:rsidR="00FA44A4" w14:paraId="6142A6B0" w14:textId="77777777">
        <w:trPr>
          <w:trHeight w:val="380"/>
        </w:trPr>
        <w:tc>
          <w:tcPr>
            <w:tcW w:w="2493" w:type="dxa"/>
            <w:shd w:val="clear" w:color="auto" w:fill="E0E0E0"/>
            <w:tcMar>
              <w:top w:w="100" w:type="dxa"/>
              <w:left w:w="100" w:type="dxa"/>
              <w:bottom w:w="100" w:type="dxa"/>
              <w:right w:w="100" w:type="dxa"/>
            </w:tcMar>
          </w:tcPr>
          <w:p w14:paraId="252012D6" w14:textId="77777777" w:rsidR="00FA44A4" w:rsidRDefault="00F22463">
            <w:pPr>
              <w:widowControl w:val="0"/>
              <w:rPr>
                <w:rFonts w:ascii="Arial" w:eastAsia="Arial" w:hAnsi="Arial" w:cs="Arial"/>
                <w:sz w:val="18"/>
                <w:szCs w:val="18"/>
              </w:rPr>
            </w:pPr>
            <w:r>
              <w:rPr>
                <w:rFonts w:ascii="Arial" w:eastAsia="Arial" w:hAnsi="Arial" w:cs="Arial"/>
                <w:sz w:val="18"/>
                <w:szCs w:val="18"/>
              </w:rPr>
              <w:lastRenderedPageBreak/>
              <w:t>Límites</w:t>
            </w:r>
          </w:p>
        </w:tc>
        <w:tc>
          <w:tcPr>
            <w:tcW w:w="7479" w:type="dxa"/>
            <w:gridSpan w:val="3"/>
            <w:shd w:val="clear" w:color="auto" w:fill="auto"/>
            <w:tcMar>
              <w:top w:w="100" w:type="dxa"/>
              <w:left w:w="100" w:type="dxa"/>
              <w:bottom w:w="100" w:type="dxa"/>
              <w:right w:w="100" w:type="dxa"/>
            </w:tcMar>
          </w:tcPr>
          <w:p w14:paraId="5A7F5091" w14:textId="77777777" w:rsidR="00FA44A4" w:rsidRDefault="00F22463">
            <w:pPr>
              <w:jc w:val="center"/>
              <w:rPr>
                <w:rFonts w:ascii="Arial" w:eastAsia="Arial" w:hAnsi="Arial" w:cs="Arial"/>
                <w:sz w:val="18"/>
                <w:szCs w:val="18"/>
              </w:rPr>
            </w:pPr>
            <w:r>
              <w:rPr>
                <w:rFonts w:ascii="Arial" w:eastAsia="Arial" w:hAnsi="Arial" w:cs="Arial"/>
                <w:noProof/>
                <w:sz w:val="20"/>
                <w:szCs w:val="20"/>
              </w:rPr>
              <w:drawing>
                <wp:inline distT="0" distB="0" distL="0" distR="0" wp14:anchorId="39E3A421" wp14:editId="6D1C5F3A">
                  <wp:extent cx="4581525" cy="29972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l="36507" t="17196" b="9047"/>
                          <a:stretch>
                            <a:fillRect/>
                          </a:stretch>
                        </pic:blipFill>
                        <pic:spPr>
                          <a:xfrm>
                            <a:off x="0" y="0"/>
                            <a:ext cx="4581525" cy="2997200"/>
                          </a:xfrm>
                          <a:prstGeom prst="rect">
                            <a:avLst/>
                          </a:prstGeom>
                          <a:ln/>
                        </pic:spPr>
                      </pic:pic>
                    </a:graphicData>
                  </a:graphic>
                </wp:inline>
              </w:drawing>
            </w:r>
          </w:p>
        </w:tc>
      </w:tr>
      <w:tr w:rsidR="00FA44A4" w14:paraId="6AEE1D9D" w14:textId="77777777">
        <w:trPr>
          <w:trHeight w:val="380"/>
        </w:trPr>
        <w:tc>
          <w:tcPr>
            <w:tcW w:w="2493" w:type="dxa"/>
            <w:shd w:val="clear" w:color="auto" w:fill="E0E0E0"/>
            <w:tcMar>
              <w:top w:w="100" w:type="dxa"/>
              <w:left w:w="100" w:type="dxa"/>
              <w:bottom w:w="100" w:type="dxa"/>
              <w:right w:w="100" w:type="dxa"/>
            </w:tcMar>
          </w:tcPr>
          <w:p w14:paraId="550189E0" w14:textId="77777777" w:rsidR="00FA44A4" w:rsidRDefault="00F22463">
            <w:pPr>
              <w:widowControl w:val="0"/>
              <w:rPr>
                <w:rFonts w:ascii="Arial" w:eastAsia="Arial" w:hAnsi="Arial" w:cs="Arial"/>
                <w:sz w:val="18"/>
                <w:szCs w:val="18"/>
              </w:rPr>
            </w:pPr>
            <w:r>
              <w:rPr>
                <w:rFonts w:ascii="Arial" w:eastAsia="Arial" w:hAnsi="Arial" w:cs="Arial"/>
                <w:sz w:val="18"/>
                <w:szCs w:val="18"/>
              </w:rPr>
              <w:t>Áreas de Influencia Directa</w:t>
            </w:r>
          </w:p>
        </w:tc>
        <w:tc>
          <w:tcPr>
            <w:tcW w:w="7479" w:type="dxa"/>
            <w:gridSpan w:val="3"/>
            <w:shd w:val="clear" w:color="auto" w:fill="auto"/>
            <w:tcMar>
              <w:top w:w="100" w:type="dxa"/>
              <w:left w:w="100" w:type="dxa"/>
              <w:bottom w:w="100" w:type="dxa"/>
              <w:right w:w="100" w:type="dxa"/>
            </w:tcMar>
          </w:tcPr>
          <w:p w14:paraId="37132B58" w14:textId="77777777" w:rsidR="00FA44A4" w:rsidRDefault="00F22463">
            <w:pPr>
              <w:widowControl w:val="0"/>
              <w:rPr>
                <w:rFonts w:ascii="Arial" w:eastAsia="Arial" w:hAnsi="Arial" w:cs="Arial"/>
                <w:sz w:val="18"/>
                <w:szCs w:val="18"/>
              </w:rPr>
            </w:pPr>
            <w:r>
              <w:rPr>
                <w:rFonts w:ascii="Arial" w:eastAsia="Arial" w:hAnsi="Arial" w:cs="Arial"/>
                <w:sz w:val="18"/>
                <w:szCs w:val="18"/>
              </w:rPr>
              <w:t>Norte: Salas de reuniones y biblioteca, perímetro lejano el parqueadero de la UIS</w:t>
            </w:r>
          </w:p>
          <w:p w14:paraId="7572A80E" w14:textId="77777777" w:rsidR="00FA44A4" w:rsidRDefault="00F22463">
            <w:pPr>
              <w:widowControl w:val="0"/>
              <w:rPr>
                <w:rFonts w:ascii="Arial" w:eastAsia="Arial" w:hAnsi="Arial" w:cs="Arial"/>
                <w:sz w:val="18"/>
                <w:szCs w:val="18"/>
              </w:rPr>
            </w:pPr>
            <w:r>
              <w:rPr>
                <w:rFonts w:ascii="Arial" w:eastAsia="Arial" w:hAnsi="Arial" w:cs="Arial"/>
                <w:sz w:val="18"/>
                <w:szCs w:val="18"/>
              </w:rPr>
              <w:t>Sur: Laboratorios GIMBA, perímetro lejano edificio UIS</w:t>
            </w:r>
          </w:p>
          <w:p w14:paraId="4AA6202A" w14:textId="77777777" w:rsidR="00FA44A4" w:rsidRDefault="00F22463">
            <w:pPr>
              <w:widowControl w:val="0"/>
              <w:rPr>
                <w:rFonts w:ascii="Arial" w:eastAsia="Arial" w:hAnsi="Arial" w:cs="Arial"/>
                <w:sz w:val="18"/>
                <w:szCs w:val="18"/>
              </w:rPr>
            </w:pPr>
            <w:r>
              <w:rPr>
                <w:rFonts w:ascii="Arial" w:eastAsia="Arial" w:hAnsi="Arial" w:cs="Arial"/>
                <w:sz w:val="18"/>
                <w:szCs w:val="18"/>
              </w:rPr>
              <w:t>Oriente: Perímetro cercano a la cafetería y laboratorios, perímetro lejano construcción de universidad.</w:t>
            </w:r>
          </w:p>
          <w:p w14:paraId="622CC77E" w14:textId="77777777" w:rsidR="00FA44A4" w:rsidRDefault="00F22463">
            <w:pPr>
              <w:widowControl w:val="0"/>
              <w:rPr>
                <w:rFonts w:ascii="Arial" w:eastAsia="Arial" w:hAnsi="Arial" w:cs="Arial"/>
                <w:sz w:val="18"/>
                <w:szCs w:val="18"/>
              </w:rPr>
            </w:pPr>
            <w:r>
              <w:rPr>
                <w:rFonts w:ascii="Arial" w:eastAsia="Arial" w:hAnsi="Arial" w:cs="Arial"/>
                <w:sz w:val="18"/>
                <w:szCs w:val="18"/>
              </w:rPr>
              <w:t>Occidente: Perímetro cercano salón de reuniones, perímetro lejano club de pensionados ASOPENDER.</w:t>
            </w:r>
          </w:p>
        </w:tc>
      </w:tr>
      <w:tr w:rsidR="00FA44A4" w14:paraId="6C99900B" w14:textId="77777777">
        <w:trPr>
          <w:trHeight w:val="380"/>
        </w:trPr>
        <w:tc>
          <w:tcPr>
            <w:tcW w:w="2493" w:type="dxa"/>
            <w:shd w:val="clear" w:color="auto" w:fill="E0E0E0"/>
            <w:tcMar>
              <w:top w:w="100" w:type="dxa"/>
              <w:left w:w="100" w:type="dxa"/>
              <w:bottom w:w="100" w:type="dxa"/>
              <w:right w:w="100" w:type="dxa"/>
            </w:tcMar>
          </w:tcPr>
          <w:p w14:paraId="4BF2FF01" w14:textId="77777777" w:rsidR="00FA44A4" w:rsidRPr="00692718" w:rsidRDefault="00F22463">
            <w:pPr>
              <w:widowControl w:val="0"/>
              <w:rPr>
                <w:rFonts w:ascii="Arial" w:eastAsia="Arial" w:hAnsi="Arial" w:cs="Arial"/>
                <w:sz w:val="18"/>
                <w:szCs w:val="18"/>
              </w:rPr>
            </w:pPr>
            <w:r w:rsidRPr="00692718">
              <w:rPr>
                <w:rFonts w:ascii="Arial" w:eastAsia="Arial" w:hAnsi="Arial" w:cs="Arial"/>
                <w:sz w:val="18"/>
                <w:szCs w:val="18"/>
              </w:rPr>
              <w:t>Riesgos</w:t>
            </w:r>
          </w:p>
        </w:tc>
        <w:tc>
          <w:tcPr>
            <w:tcW w:w="7479" w:type="dxa"/>
            <w:gridSpan w:val="3"/>
            <w:shd w:val="clear" w:color="auto" w:fill="auto"/>
            <w:tcMar>
              <w:top w:w="100" w:type="dxa"/>
              <w:left w:w="100" w:type="dxa"/>
              <w:bottom w:w="100" w:type="dxa"/>
              <w:right w:w="100" w:type="dxa"/>
            </w:tcMar>
          </w:tcPr>
          <w:p w14:paraId="442DA3A7" w14:textId="4928C7D5" w:rsidR="00FA44A4" w:rsidRDefault="00F22463">
            <w:pPr>
              <w:widowControl w:val="0"/>
              <w:rPr>
                <w:rFonts w:ascii="Arial" w:eastAsia="Arial" w:hAnsi="Arial" w:cs="Arial"/>
                <w:sz w:val="18"/>
                <w:szCs w:val="18"/>
              </w:rPr>
            </w:pPr>
            <w:r>
              <w:rPr>
                <w:rFonts w:ascii="Arial" w:eastAsia="Arial" w:hAnsi="Arial" w:cs="Arial"/>
                <w:sz w:val="18"/>
                <w:szCs w:val="18"/>
              </w:rPr>
              <w:t xml:space="preserve">Distinguir </w:t>
            </w:r>
            <w:r w:rsidR="00072A00">
              <w:rPr>
                <w:rFonts w:ascii="Arial" w:eastAsia="Arial" w:hAnsi="Arial" w:cs="Arial"/>
                <w:sz w:val="18"/>
                <w:szCs w:val="18"/>
              </w:rPr>
              <w:t xml:space="preserve">riesgos </w:t>
            </w:r>
            <w:r>
              <w:rPr>
                <w:rFonts w:ascii="Arial" w:eastAsia="Arial" w:hAnsi="Arial" w:cs="Arial"/>
                <w:sz w:val="18"/>
                <w:szCs w:val="18"/>
              </w:rPr>
              <w:t>entre CMF, GEC, y área administrativa (salones)</w:t>
            </w:r>
          </w:p>
          <w:p w14:paraId="25EC12CA" w14:textId="77777777" w:rsidR="00FA44A4" w:rsidRDefault="00FA44A4">
            <w:pPr>
              <w:widowControl w:val="0"/>
              <w:rPr>
                <w:rFonts w:ascii="Arial" w:eastAsia="Arial" w:hAnsi="Arial" w:cs="Arial"/>
                <w:sz w:val="18"/>
                <w:szCs w:val="18"/>
              </w:rPr>
            </w:pPr>
          </w:p>
        </w:tc>
      </w:tr>
      <w:tr w:rsidR="00FA44A4" w14:paraId="53398D53" w14:textId="77777777">
        <w:trPr>
          <w:trHeight w:val="380"/>
        </w:trPr>
        <w:tc>
          <w:tcPr>
            <w:tcW w:w="2493" w:type="dxa"/>
            <w:shd w:val="clear" w:color="auto" w:fill="E0E0E0"/>
            <w:tcMar>
              <w:top w:w="100" w:type="dxa"/>
              <w:left w:w="100" w:type="dxa"/>
              <w:bottom w:w="100" w:type="dxa"/>
              <w:right w:w="100" w:type="dxa"/>
            </w:tcMar>
          </w:tcPr>
          <w:p w14:paraId="5A37ECD5" w14:textId="77777777" w:rsidR="00FA44A4" w:rsidRPr="00692718" w:rsidRDefault="00F22463">
            <w:pPr>
              <w:widowControl w:val="0"/>
              <w:rPr>
                <w:rFonts w:ascii="Arial" w:eastAsia="Arial" w:hAnsi="Arial" w:cs="Arial"/>
                <w:sz w:val="18"/>
                <w:szCs w:val="18"/>
              </w:rPr>
            </w:pPr>
            <w:r w:rsidRPr="00692718">
              <w:rPr>
                <w:rFonts w:ascii="Arial" w:eastAsia="Arial" w:hAnsi="Arial" w:cs="Arial"/>
                <w:sz w:val="18"/>
                <w:szCs w:val="18"/>
              </w:rPr>
              <w:t>Sistemas de áreas boscosas y Espacios públicos</w:t>
            </w:r>
          </w:p>
        </w:tc>
        <w:tc>
          <w:tcPr>
            <w:tcW w:w="7479" w:type="dxa"/>
            <w:gridSpan w:val="3"/>
            <w:shd w:val="clear" w:color="auto" w:fill="auto"/>
            <w:tcMar>
              <w:top w:w="100" w:type="dxa"/>
              <w:left w:w="100" w:type="dxa"/>
              <w:bottom w:w="100" w:type="dxa"/>
              <w:right w:w="100" w:type="dxa"/>
            </w:tcMar>
          </w:tcPr>
          <w:p w14:paraId="2E858484" w14:textId="77777777" w:rsidR="00FA44A4" w:rsidRDefault="00F22463">
            <w:pPr>
              <w:widowControl w:val="0"/>
              <w:rPr>
                <w:rFonts w:ascii="Arial" w:eastAsia="Arial" w:hAnsi="Arial" w:cs="Arial"/>
                <w:sz w:val="18"/>
                <w:szCs w:val="18"/>
              </w:rPr>
            </w:pPr>
            <w:r>
              <w:rPr>
                <w:rFonts w:ascii="Arial" w:eastAsia="Arial" w:hAnsi="Arial" w:cs="Arial"/>
                <w:sz w:val="18"/>
                <w:szCs w:val="18"/>
              </w:rPr>
              <w:t>Describir si en las cercanías existe y describir la influencia ambiental</w:t>
            </w:r>
          </w:p>
        </w:tc>
      </w:tr>
      <w:tr w:rsidR="00FA44A4" w14:paraId="39AEBE04" w14:textId="77777777">
        <w:trPr>
          <w:trHeight w:val="380"/>
        </w:trPr>
        <w:tc>
          <w:tcPr>
            <w:tcW w:w="2493" w:type="dxa"/>
            <w:shd w:val="clear" w:color="auto" w:fill="E0E0E0"/>
            <w:tcMar>
              <w:top w:w="100" w:type="dxa"/>
              <w:left w:w="100" w:type="dxa"/>
              <w:bottom w:w="100" w:type="dxa"/>
              <w:right w:w="100" w:type="dxa"/>
            </w:tcMar>
          </w:tcPr>
          <w:p w14:paraId="61EF8D08" w14:textId="22471FE2" w:rsidR="00FA44A4" w:rsidRDefault="00F22463">
            <w:pPr>
              <w:widowControl w:val="0"/>
              <w:rPr>
                <w:rFonts w:ascii="Arial" w:eastAsia="Arial" w:hAnsi="Arial" w:cs="Arial"/>
                <w:sz w:val="18"/>
                <w:szCs w:val="18"/>
              </w:rPr>
            </w:pPr>
            <w:r>
              <w:rPr>
                <w:rFonts w:ascii="Arial" w:eastAsia="Arial" w:hAnsi="Arial" w:cs="Arial"/>
                <w:sz w:val="18"/>
                <w:szCs w:val="18"/>
              </w:rPr>
              <w:lastRenderedPageBreak/>
              <w:t>Usos del suelo</w:t>
            </w:r>
            <w:r w:rsidR="00072A00">
              <w:rPr>
                <w:rFonts w:ascii="Arial" w:eastAsia="Arial" w:hAnsi="Arial" w:cs="Arial"/>
                <w:sz w:val="18"/>
                <w:szCs w:val="18"/>
              </w:rPr>
              <w:t xml:space="preserve"> </w:t>
            </w:r>
            <w:r>
              <w:rPr>
                <w:rFonts w:ascii="Arial" w:eastAsia="Arial" w:hAnsi="Arial" w:cs="Arial"/>
                <w:sz w:val="18"/>
                <w:szCs w:val="18"/>
              </w:rPr>
              <w:t>(Características de la construcción)</w:t>
            </w:r>
          </w:p>
        </w:tc>
        <w:tc>
          <w:tcPr>
            <w:tcW w:w="7479" w:type="dxa"/>
            <w:gridSpan w:val="3"/>
            <w:shd w:val="clear" w:color="auto" w:fill="auto"/>
            <w:tcMar>
              <w:top w:w="100" w:type="dxa"/>
              <w:left w:w="100" w:type="dxa"/>
              <w:bottom w:w="100" w:type="dxa"/>
              <w:right w:w="100" w:type="dxa"/>
            </w:tcMar>
          </w:tcPr>
          <w:p w14:paraId="3E024A9E" w14:textId="77777777" w:rsidR="00FA44A4" w:rsidRDefault="00F22463">
            <w:pPr>
              <w:jc w:val="both"/>
              <w:rPr>
                <w:rFonts w:ascii="Arial" w:eastAsia="Arial" w:hAnsi="Arial" w:cs="Arial"/>
                <w:sz w:val="18"/>
                <w:szCs w:val="18"/>
              </w:rPr>
            </w:pPr>
            <w:r>
              <w:rPr>
                <w:rFonts w:ascii="Arial" w:eastAsia="Arial" w:hAnsi="Arial" w:cs="Arial"/>
                <w:sz w:val="18"/>
                <w:szCs w:val="18"/>
              </w:rPr>
              <w:t>Las instalaciones constan de tres locaciones diferentes, en la primera se encuentran los puestos de trabajo cuya construcción se realizó en cemento y ladrillo, pisos en tableta y paredes estucadas y pintadas, techos recubiertos con teja de ladrillo y cielo raso, cuenta con todas las especificaciones de iluminación natural y artificial, proporcionada por ventanales de vidrio, y lámparas fluorescentes, la ventilación es suministrada por puertas, ventanas y aire acondicionado.</w:t>
            </w:r>
          </w:p>
          <w:p w14:paraId="78F559A6" w14:textId="77777777" w:rsidR="00FA44A4" w:rsidRDefault="00FA44A4">
            <w:pPr>
              <w:jc w:val="both"/>
              <w:rPr>
                <w:rFonts w:ascii="Arial" w:eastAsia="Arial" w:hAnsi="Arial" w:cs="Arial"/>
                <w:sz w:val="18"/>
                <w:szCs w:val="18"/>
              </w:rPr>
            </w:pPr>
          </w:p>
          <w:p w14:paraId="777D35BB" w14:textId="77777777" w:rsidR="00FA44A4" w:rsidRDefault="00F22463">
            <w:pPr>
              <w:jc w:val="both"/>
              <w:rPr>
                <w:rFonts w:ascii="Arial" w:eastAsia="Arial" w:hAnsi="Arial" w:cs="Arial"/>
                <w:sz w:val="18"/>
                <w:szCs w:val="18"/>
              </w:rPr>
            </w:pPr>
            <w:r>
              <w:rPr>
                <w:rFonts w:ascii="Arial" w:eastAsia="Arial" w:hAnsi="Arial" w:cs="Arial"/>
                <w:sz w:val="18"/>
                <w:szCs w:val="18"/>
              </w:rPr>
              <w:t>En la segunda locación funciona el laboratorio, esta construcción se realizó en cemento y ladrillo, pisos en granito y paredes estucadas y pintadas, techos de placa de cemento recubiertos, cuenta con todas las especificaciones de iluminación natural y artificial, proporcionada por ventanales de vidrio, lámparas fluorescentes y la ventilación es suministrada por aire acondicionado.</w:t>
            </w:r>
          </w:p>
          <w:p w14:paraId="19832DAA" w14:textId="77777777" w:rsidR="00FA44A4" w:rsidRDefault="00FA44A4">
            <w:pPr>
              <w:jc w:val="both"/>
              <w:rPr>
                <w:rFonts w:ascii="Arial" w:eastAsia="Arial" w:hAnsi="Arial" w:cs="Arial"/>
                <w:sz w:val="18"/>
                <w:szCs w:val="18"/>
              </w:rPr>
            </w:pPr>
          </w:p>
          <w:p w14:paraId="587B876E" w14:textId="77777777" w:rsidR="00FA44A4" w:rsidRDefault="00F22463">
            <w:pPr>
              <w:jc w:val="both"/>
              <w:rPr>
                <w:rFonts w:ascii="Arial" w:eastAsia="Arial" w:hAnsi="Arial" w:cs="Arial"/>
                <w:sz w:val="18"/>
                <w:szCs w:val="18"/>
              </w:rPr>
            </w:pPr>
            <w:r>
              <w:rPr>
                <w:rFonts w:ascii="Arial" w:eastAsia="Arial" w:hAnsi="Arial" w:cs="Arial"/>
                <w:sz w:val="18"/>
                <w:szCs w:val="18"/>
              </w:rPr>
              <w:t>En la tercera locación funciona el área de pruebas hidrostáticas, cuya construcción se realizó con malla de hierro, la cual está protegida en ¾ partes por plástico, quedando la parte restante descubierta, piso en cemento, techo recubierto con teja, cuenta con todas las especificaciones de iluminación natural y artificial, proporcionada por lámparas fluorescentes y por el espacio descubierto, el cual abastece de ventilación dicho lugar.</w:t>
            </w:r>
          </w:p>
          <w:p w14:paraId="16077B67" w14:textId="77777777" w:rsidR="00FA44A4" w:rsidRDefault="00FA44A4">
            <w:pPr>
              <w:jc w:val="both"/>
              <w:rPr>
                <w:rFonts w:ascii="Arial" w:eastAsia="Arial" w:hAnsi="Arial" w:cs="Arial"/>
                <w:sz w:val="18"/>
                <w:szCs w:val="18"/>
              </w:rPr>
            </w:pPr>
          </w:p>
          <w:p w14:paraId="3815DC3C" w14:textId="36CC39A7" w:rsidR="00FA44A4" w:rsidRDefault="00F22463">
            <w:pPr>
              <w:jc w:val="both"/>
              <w:rPr>
                <w:rFonts w:ascii="Arial" w:eastAsia="Arial" w:hAnsi="Arial" w:cs="Arial"/>
                <w:sz w:val="18"/>
                <w:szCs w:val="18"/>
              </w:rPr>
            </w:pPr>
            <w:r>
              <w:rPr>
                <w:rFonts w:ascii="Arial" w:eastAsia="Arial" w:hAnsi="Arial" w:cs="Arial"/>
                <w:sz w:val="18"/>
                <w:szCs w:val="18"/>
              </w:rPr>
              <w:t>Las diferentes locaciones se encuentran comunicados por escaleras, los escalones son de gravilla y tiene bordes antideslizantes, posee pasamanos en cemento. Existe una puerta de acceso y salida.</w:t>
            </w:r>
          </w:p>
        </w:tc>
      </w:tr>
    </w:tbl>
    <w:p w14:paraId="7FBC7F95" w14:textId="77777777" w:rsidR="00FA44A4" w:rsidRDefault="00FA44A4">
      <w:pPr>
        <w:spacing w:line="276" w:lineRule="auto"/>
        <w:rPr>
          <w:rFonts w:ascii="Arial" w:eastAsia="Arial" w:hAnsi="Arial" w:cs="Arial"/>
          <w:sz w:val="18"/>
          <w:szCs w:val="18"/>
        </w:rPr>
      </w:pPr>
    </w:p>
    <w:p w14:paraId="7D77790D" w14:textId="77777777" w:rsidR="00FA44A4" w:rsidRDefault="00FA44A4">
      <w:pPr>
        <w:spacing w:line="276" w:lineRule="auto"/>
        <w:rPr>
          <w:rFonts w:ascii="Arial" w:eastAsia="Arial" w:hAnsi="Arial" w:cs="Arial"/>
          <w:sz w:val="18"/>
          <w:szCs w:val="18"/>
        </w:rPr>
      </w:pPr>
    </w:p>
    <w:p w14:paraId="6B6BE6B9" w14:textId="77777777" w:rsidR="00FA44A4" w:rsidRDefault="00F22463">
      <w:pPr>
        <w:numPr>
          <w:ilvl w:val="2"/>
          <w:numId w:val="10"/>
        </w:numPr>
        <w:jc w:val="both"/>
        <w:rPr>
          <w:rFonts w:ascii="Arial" w:eastAsia="Arial" w:hAnsi="Arial" w:cs="Arial"/>
          <w:b/>
          <w:sz w:val="18"/>
          <w:szCs w:val="18"/>
        </w:rPr>
      </w:pPr>
      <w:r>
        <w:rPr>
          <w:rFonts w:ascii="Arial" w:eastAsia="Arial" w:hAnsi="Arial" w:cs="Arial"/>
          <w:b/>
          <w:sz w:val="18"/>
          <w:szCs w:val="18"/>
        </w:rPr>
        <w:t>CONDICIONES Y PROBLEMAS AMBIENTALES DEL ENTORNO</w:t>
      </w:r>
    </w:p>
    <w:p w14:paraId="257F42EA" w14:textId="77777777" w:rsidR="00FA44A4" w:rsidRDefault="00FA44A4">
      <w:pPr>
        <w:jc w:val="both"/>
        <w:rPr>
          <w:rFonts w:ascii="Arial" w:eastAsia="Arial" w:hAnsi="Arial" w:cs="Arial"/>
          <w:b/>
          <w:sz w:val="18"/>
          <w:szCs w:val="18"/>
        </w:rPr>
      </w:pPr>
    </w:p>
    <w:p w14:paraId="1E36E0A7" w14:textId="77777777" w:rsidR="00FA44A4" w:rsidRDefault="00F22463">
      <w:pPr>
        <w:numPr>
          <w:ilvl w:val="0"/>
          <w:numId w:val="1"/>
        </w:numPr>
        <w:spacing w:line="276" w:lineRule="auto"/>
        <w:rPr>
          <w:rFonts w:ascii="Arial" w:eastAsia="Arial" w:hAnsi="Arial" w:cs="Arial"/>
          <w:b/>
          <w:sz w:val="18"/>
          <w:szCs w:val="18"/>
        </w:rPr>
      </w:pPr>
      <w:r>
        <w:rPr>
          <w:rFonts w:ascii="Arial" w:eastAsia="Arial" w:hAnsi="Arial" w:cs="Arial"/>
          <w:b/>
          <w:sz w:val="18"/>
          <w:szCs w:val="18"/>
        </w:rPr>
        <w:t>Zonas de riesgo ambiental:</w:t>
      </w:r>
    </w:p>
    <w:p w14:paraId="3A5531BF"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Identificar y determinar si en donde están ubicadas las dos sedes de la Corporación se presentan escenarios de riesgo ambiental relacionados directamente con las actividades misionales propias, según se podría determinar que estos escenarios podrían ser:</w:t>
      </w:r>
    </w:p>
    <w:p w14:paraId="7162465F" w14:textId="77777777" w:rsidR="00FA44A4" w:rsidRPr="00072A00" w:rsidRDefault="00F22463">
      <w:pPr>
        <w:numPr>
          <w:ilvl w:val="0"/>
          <w:numId w:val="13"/>
        </w:numPr>
        <w:spacing w:line="276" w:lineRule="auto"/>
        <w:rPr>
          <w:rFonts w:ascii="Arial" w:eastAsia="Arial" w:hAnsi="Arial" w:cs="Arial"/>
          <w:sz w:val="18"/>
          <w:szCs w:val="18"/>
        </w:rPr>
      </w:pPr>
      <w:r>
        <w:rPr>
          <w:rFonts w:ascii="Arial" w:eastAsia="Arial" w:hAnsi="Arial" w:cs="Arial"/>
          <w:sz w:val="18"/>
          <w:szCs w:val="18"/>
        </w:rPr>
        <w:t xml:space="preserve">Escenario de riesgo por Accidentes de tránsito: </w:t>
      </w:r>
      <w:r w:rsidRPr="00072A00">
        <w:rPr>
          <w:rFonts w:ascii="Arial" w:eastAsia="Arial" w:hAnsi="Arial" w:cs="Arial"/>
          <w:sz w:val="18"/>
          <w:szCs w:val="18"/>
        </w:rPr>
        <w:t>Esto no solo por el corredor vial que tiene y los niveles de accidentalidad respectivos, sino también por el escenario de las inspecciones o salidas a campo pertinentes a algunos servicios que presta la corporación y que implican el uso y movilización a las instalaciones del cliente.</w:t>
      </w:r>
    </w:p>
    <w:p w14:paraId="6232B07B" w14:textId="77777777" w:rsidR="00FA44A4" w:rsidRDefault="00F22463">
      <w:pPr>
        <w:numPr>
          <w:ilvl w:val="0"/>
          <w:numId w:val="13"/>
        </w:numPr>
        <w:spacing w:line="276" w:lineRule="auto"/>
        <w:rPr>
          <w:rFonts w:ascii="Arial" w:eastAsia="Arial" w:hAnsi="Arial" w:cs="Arial"/>
          <w:sz w:val="18"/>
          <w:szCs w:val="18"/>
        </w:rPr>
      </w:pPr>
      <w:r>
        <w:rPr>
          <w:rFonts w:ascii="Arial" w:eastAsia="Arial" w:hAnsi="Arial" w:cs="Arial"/>
          <w:sz w:val="18"/>
          <w:szCs w:val="18"/>
        </w:rPr>
        <w:t>Escenario de Riesgo por incendios: Fuego sobre la cobertura vegetal o residencial en zonas urbanas o rurales de origen natural o antrópico, que se propaga y causa perturbaciones ecológicas afectando o destruyendo el medio ambiente y las instalaciones.</w:t>
      </w:r>
    </w:p>
    <w:p w14:paraId="4DA95632" w14:textId="77777777" w:rsidR="00FA44A4" w:rsidRDefault="00F22463">
      <w:pPr>
        <w:numPr>
          <w:ilvl w:val="0"/>
          <w:numId w:val="13"/>
        </w:numPr>
        <w:spacing w:line="276" w:lineRule="auto"/>
        <w:rPr>
          <w:rFonts w:ascii="Arial" w:eastAsia="Arial" w:hAnsi="Arial" w:cs="Arial"/>
          <w:sz w:val="18"/>
          <w:szCs w:val="18"/>
        </w:rPr>
      </w:pPr>
      <w:r>
        <w:rPr>
          <w:rFonts w:ascii="Arial" w:eastAsia="Arial" w:hAnsi="Arial" w:cs="Arial"/>
          <w:sz w:val="18"/>
          <w:szCs w:val="18"/>
        </w:rPr>
        <w:t>Escenario de riesgo por Movimientos sísmicos: Por la ubicación geográfica de ambas sedes en una región con presencia de fallas geológicas, y más en específico de la sede Guatiguará por su proximidad al municipio de La Mesa de los Santos, siendo este epicentro de actividad sísmica frecuente.</w:t>
      </w:r>
    </w:p>
    <w:p w14:paraId="2EA58A86" w14:textId="4559EA61" w:rsidR="00FA44A4" w:rsidRPr="0059310B" w:rsidRDefault="00F22463" w:rsidP="0059310B">
      <w:pPr>
        <w:numPr>
          <w:ilvl w:val="0"/>
          <w:numId w:val="13"/>
        </w:numPr>
        <w:spacing w:line="276" w:lineRule="auto"/>
        <w:rPr>
          <w:rFonts w:ascii="Arial" w:eastAsia="Arial" w:hAnsi="Arial" w:cs="Arial"/>
          <w:sz w:val="18"/>
          <w:szCs w:val="18"/>
        </w:rPr>
      </w:pPr>
      <w:r>
        <w:rPr>
          <w:rFonts w:ascii="Arial" w:eastAsia="Arial" w:hAnsi="Arial" w:cs="Arial"/>
          <w:sz w:val="18"/>
          <w:szCs w:val="18"/>
        </w:rPr>
        <w:t xml:space="preserve"> Riesgos de Infraestructura: Riesgos por pérdida de construcciones antiguas o construcción de instalaciones</w:t>
      </w:r>
      <w:r w:rsidR="00072A00" w:rsidRPr="0059310B">
        <w:rPr>
          <w:rFonts w:ascii="Arial" w:eastAsia="Arial" w:hAnsi="Arial" w:cs="Arial"/>
          <w:color w:val="FF0000"/>
          <w:sz w:val="18"/>
          <w:szCs w:val="18"/>
        </w:rPr>
        <w:t>.</w:t>
      </w:r>
    </w:p>
    <w:p w14:paraId="24DF4028" w14:textId="77777777" w:rsidR="00FA44A4" w:rsidRDefault="00FA44A4" w:rsidP="0059310B">
      <w:pPr>
        <w:jc w:val="both"/>
        <w:rPr>
          <w:rFonts w:ascii="Arial" w:eastAsia="Arial" w:hAnsi="Arial" w:cs="Arial"/>
          <w:b/>
          <w:sz w:val="18"/>
          <w:szCs w:val="18"/>
        </w:rPr>
      </w:pPr>
    </w:p>
    <w:p w14:paraId="23AD01F8" w14:textId="77777777" w:rsidR="00FA44A4" w:rsidRDefault="00F22463">
      <w:pPr>
        <w:numPr>
          <w:ilvl w:val="0"/>
          <w:numId w:val="10"/>
        </w:numPr>
        <w:jc w:val="both"/>
        <w:rPr>
          <w:rFonts w:ascii="Arial" w:eastAsia="Arial" w:hAnsi="Arial" w:cs="Arial"/>
          <w:b/>
          <w:sz w:val="18"/>
          <w:szCs w:val="18"/>
        </w:rPr>
      </w:pPr>
      <w:r>
        <w:rPr>
          <w:rFonts w:ascii="Arial" w:eastAsia="Arial" w:hAnsi="Arial" w:cs="Arial"/>
          <w:b/>
          <w:sz w:val="18"/>
          <w:szCs w:val="18"/>
        </w:rPr>
        <w:t xml:space="preserve">DESCRIPCIÓN DEL PROCEDIMIENTO DE CICLO DE VIDA </w:t>
      </w:r>
    </w:p>
    <w:p w14:paraId="3F314CDA" w14:textId="77777777" w:rsidR="00FA44A4" w:rsidRDefault="00FA44A4">
      <w:pPr>
        <w:ind w:left="360"/>
        <w:jc w:val="both"/>
        <w:rPr>
          <w:rFonts w:ascii="Arial" w:eastAsia="Arial" w:hAnsi="Arial" w:cs="Arial"/>
          <w:b/>
          <w:sz w:val="18"/>
          <w:szCs w:val="18"/>
        </w:rPr>
      </w:pPr>
    </w:p>
    <w:p w14:paraId="615E2527" w14:textId="77777777" w:rsidR="00FA44A4" w:rsidRDefault="00F22463" w:rsidP="00924A37">
      <w:pPr>
        <w:spacing w:line="276" w:lineRule="auto"/>
        <w:jc w:val="both"/>
        <w:rPr>
          <w:rFonts w:ascii="Arial" w:eastAsia="Arial" w:hAnsi="Arial" w:cs="Arial"/>
          <w:sz w:val="18"/>
          <w:szCs w:val="18"/>
        </w:rPr>
      </w:pPr>
      <w:r>
        <w:rPr>
          <w:rFonts w:ascii="Arial" w:eastAsia="Arial" w:hAnsi="Arial" w:cs="Arial"/>
          <w:sz w:val="18"/>
          <w:szCs w:val="18"/>
        </w:rPr>
        <w:t>La norma NTC ISO 14001:2015 contempla la perspectiva se Ciclo de Vida de los aspectos ambientales, comprende las etapas consecutivas e interrelacionadas de un producto o servicio, asociado a cada uno de los aspectos e impactos que se están evaluando, y comprende las etapas desde la adquisición de la materia prima o insumos hasta su disposición final. Las etapas del Ciclo de Vida se determinan y seleccionan teniendo en cuenta las que están bajo control o influencia de la Corporación CDT de Gas, se contemplan de manera cualitativa en la matriz y son las siguientes:</w:t>
      </w:r>
    </w:p>
    <w:p w14:paraId="73C440D3" w14:textId="77777777" w:rsidR="00FA44A4" w:rsidRDefault="00FA44A4" w:rsidP="00924A37">
      <w:pPr>
        <w:spacing w:line="276" w:lineRule="auto"/>
        <w:jc w:val="both"/>
        <w:rPr>
          <w:rFonts w:ascii="Arial" w:eastAsia="Arial" w:hAnsi="Arial" w:cs="Arial"/>
          <w:sz w:val="18"/>
          <w:szCs w:val="18"/>
        </w:rPr>
      </w:pPr>
    </w:p>
    <w:p w14:paraId="4AF7E1ED" w14:textId="77777777" w:rsidR="00FA44A4" w:rsidRDefault="00F22463" w:rsidP="00924A37">
      <w:pPr>
        <w:spacing w:line="276" w:lineRule="auto"/>
        <w:jc w:val="both"/>
        <w:rPr>
          <w:rFonts w:ascii="Arial" w:eastAsia="Arial" w:hAnsi="Arial" w:cs="Arial"/>
          <w:sz w:val="18"/>
          <w:szCs w:val="18"/>
        </w:rPr>
      </w:pPr>
      <w:r>
        <w:rPr>
          <w:rFonts w:ascii="Arial" w:eastAsia="Arial" w:hAnsi="Arial" w:cs="Arial"/>
          <w:sz w:val="18"/>
          <w:szCs w:val="18"/>
        </w:rPr>
        <w:t>Norma ISO 14040: “</w:t>
      </w:r>
      <w:r>
        <w:rPr>
          <w:rFonts w:ascii="Arial" w:eastAsia="Arial" w:hAnsi="Arial" w:cs="Arial"/>
          <w:i/>
          <w:sz w:val="18"/>
          <w:szCs w:val="18"/>
        </w:rPr>
        <w:t xml:space="preserve">El análisis del Ciclo de Vida es una técnica para determinar los aspectos ambientales e impactos potenciales asociados a un producto o servicio: compilando un inventario de las entradas y salidas relevantes del sistema, </w:t>
      </w:r>
      <w:r>
        <w:rPr>
          <w:rFonts w:ascii="Arial" w:eastAsia="Arial" w:hAnsi="Arial" w:cs="Arial"/>
          <w:i/>
          <w:sz w:val="18"/>
          <w:szCs w:val="18"/>
        </w:rPr>
        <w:lastRenderedPageBreak/>
        <w:t>evaluando los impactos ambientales potenciales asociados a esas entradas y salidas, e interpretando los resultados de las fases de inventario e impacto en relación con los objetivos de estudio</w:t>
      </w:r>
      <w:r>
        <w:rPr>
          <w:rFonts w:ascii="Arial" w:eastAsia="Arial" w:hAnsi="Arial" w:cs="Arial"/>
          <w:sz w:val="18"/>
          <w:szCs w:val="18"/>
        </w:rPr>
        <w:t>”</w:t>
      </w:r>
    </w:p>
    <w:p w14:paraId="22A323EE" w14:textId="77777777" w:rsidR="00FA44A4" w:rsidRDefault="00FA44A4">
      <w:pPr>
        <w:spacing w:line="276" w:lineRule="auto"/>
        <w:rPr>
          <w:rFonts w:ascii="Arial" w:eastAsia="Arial" w:hAnsi="Arial" w:cs="Arial"/>
          <w:sz w:val="18"/>
          <w:szCs w:val="18"/>
        </w:rPr>
      </w:pPr>
    </w:p>
    <w:p w14:paraId="3602311E" w14:textId="77777777" w:rsidR="005712F9" w:rsidRDefault="005712F9">
      <w:pPr>
        <w:spacing w:line="276" w:lineRule="auto"/>
        <w:rPr>
          <w:rFonts w:ascii="Arial" w:eastAsia="Arial" w:hAnsi="Arial" w:cs="Arial"/>
          <w:sz w:val="18"/>
          <w:szCs w:val="18"/>
        </w:rPr>
      </w:pPr>
    </w:p>
    <w:p w14:paraId="67A62B57" w14:textId="77777777" w:rsidR="00FA44A4" w:rsidRDefault="00F22463">
      <w:pPr>
        <w:spacing w:line="276" w:lineRule="auto"/>
        <w:jc w:val="center"/>
        <w:rPr>
          <w:rFonts w:ascii="Arial" w:eastAsia="Arial" w:hAnsi="Arial" w:cs="Arial"/>
          <w:sz w:val="18"/>
          <w:szCs w:val="18"/>
        </w:rPr>
      </w:pPr>
      <w:r>
        <w:rPr>
          <w:rFonts w:ascii="Arial" w:eastAsia="Arial" w:hAnsi="Arial" w:cs="Arial"/>
          <w:b/>
          <w:sz w:val="18"/>
          <w:szCs w:val="18"/>
        </w:rPr>
        <w:t>Tabla 3.</w:t>
      </w:r>
      <w:r>
        <w:rPr>
          <w:rFonts w:ascii="Arial" w:eastAsia="Arial" w:hAnsi="Arial" w:cs="Arial"/>
          <w:sz w:val="18"/>
          <w:szCs w:val="18"/>
        </w:rPr>
        <w:t xml:space="preserve"> Ciclo de Vida de los Productos.</w:t>
      </w:r>
    </w:p>
    <w:p w14:paraId="151B9B7C" w14:textId="77777777" w:rsidR="005712F9" w:rsidRDefault="005712F9">
      <w:pPr>
        <w:spacing w:line="276" w:lineRule="auto"/>
        <w:jc w:val="center"/>
        <w:rPr>
          <w:rFonts w:ascii="Arial" w:eastAsia="Arial" w:hAnsi="Arial" w:cs="Arial"/>
          <w:sz w:val="18"/>
          <w:szCs w:val="18"/>
        </w:rPr>
      </w:pPr>
    </w:p>
    <w:tbl>
      <w:tblPr>
        <w:tblStyle w:val="a2"/>
        <w:tblW w:w="89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00"/>
        <w:gridCol w:w="960"/>
        <w:gridCol w:w="2385"/>
        <w:gridCol w:w="4395"/>
      </w:tblGrid>
      <w:tr w:rsidR="00FA44A4" w14:paraId="6533820A" w14:textId="77777777">
        <w:trPr>
          <w:trHeight w:val="380"/>
        </w:trPr>
        <w:tc>
          <w:tcPr>
            <w:tcW w:w="1200" w:type="dxa"/>
            <w:vMerge w:val="restart"/>
            <w:shd w:val="clear" w:color="auto" w:fill="E0E0E0"/>
            <w:tcMar>
              <w:top w:w="100" w:type="dxa"/>
              <w:left w:w="100" w:type="dxa"/>
              <w:bottom w:w="100" w:type="dxa"/>
              <w:right w:w="100" w:type="dxa"/>
            </w:tcMar>
          </w:tcPr>
          <w:p w14:paraId="6CD98630" w14:textId="16B73894" w:rsidR="00FA44A4" w:rsidRDefault="00F22463">
            <w:pPr>
              <w:widowControl w:val="0"/>
              <w:jc w:val="center"/>
              <w:rPr>
                <w:rFonts w:ascii="Arial" w:eastAsia="Arial" w:hAnsi="Arial" w:cs="Arial"/>
                <w:sz w:val="18"/>
                <w:szCs w:val="18"/>
              </w:rPr>
            </w:pPr>
            <w:r>
              <w:rPr>
                <w:rFonts w:ascii="Arial" w:eastAsia="Arial" w:hAnsi="Arial" w:cs="Arial"/>
                <w:sz w:val="18"/>
                <w:szCs w:val="18"/>
              </w:rPr>
              <w:t>Etapas del Ciclo de Vida</w:t>
            </w:r>
          </w:p>
        </w:tc>
        <w:tc>
          <w:tcPr>
            <w:tcW w:w="3345" w:type="dxa"/>
            <w:gridSpan w:val="2"/>
            <w:shd w:val="clear" w:color="auto" w:fill="E0E0E0"/>
            <w:tcMar>
              <w:top w:w="100" w:type="dxa"/>
              <w:left w:w="100" w:type="dxa"/>
              <w:bottom w:w="100" w:type="dxa"/>
              <w:right w:w="100" w:type="dxa"/>
            </w:tcMar>
          </w:tcPr>
          <w:p w14:paraId="6FFDDA9E" w14:textId="77777777" w:rsidR="00FA44A4" w:rsidRDefault="00F22463">
            <w:pPr>
              <w:widowControl w:val="0"/>
              <w:rPr>
                <w:rFonts w:ascii="Arial" w:eastAsia="Arial" w:hAnsi="Arial" w:cs="Arial"/>
                <w:sz w:val="18"/>
                <w:szCs w:val="18"/>
              </w:rPr>
            </w:pPr>
            <w:r>
              <w:rPr>
                <w:rFonts w:ascii="Arial" w:eastAsia="Arial" w:hAnsi="Arial" w:cs="Arial"/>
                <w:sz w:val="18"/>
                <w:szCs w:val="18"/>
              </w:rPr>
              <w:t>Etapas del Ciclo de Vida</w:t>
            </w:r>
          </w:p>
        </w:tc>
        <w:tc>
          <w:tcPr>
            <w:tcW w:w="4395" w:type="dxa"/>
            <w:shd w:val="clear" w:color="auto" w:fill="E0E0E0"/>
            <w:tcMar>
              <w:top w:w="100" w:type="dxa"/>
              <w:left w:w="100" w:type="dxa"/>
              <w:bottom w:w="100" w:type="dxa"/>
              <w:right w:w="100" w:type="dxa"/>
            </w:tcMar>
          </w:tcPr>
          <w:p w14:paraId="78B8D0E9" w14:textId="77777777" w:rsidR="00FA44A4" w:rsidRDefault="00F22463">
            <w:pPr>
              <w:widowControl w:val="0"/>
              <w:rPr>
                <w:rFonts w:ascii="Arial" w:eastAsia="Arial" w:hAnsi="Arial" w:cs="Arial"/>
                <w:sz w:val="18"/>
                <w:szCs w:val="18"/>
              </w:rPr>
            </w:pPr>
            <w:r>
              <w:rPr>
                <w:rFonts w:ascii="Arial" w:eastAsia="Arial" w:hAnsi="Arial" w:cs="Arial"/>
                <w:sz w:val="18"/>
                <w:szCs w:val="18"/>
              </w:rPr>
              <w:t>Descripción</w:t>
            </w:r>
          </w:p>
        </w:tc>
      </w:tr>
      <w:tr w:rsidR="00FA44A4" w14:paraId="21B3FA4A" w14:textId="77777777">
        <w:trPr>
          <w:trHeight w:val="380"/>
        </w:trPr>
        <w:tc>
          <w:tcPr>
            <w:tcW w:w="1200" w:type="dxa"/>
            <w:vMerge/>
            <w:shd w:val="clear" w:color="auto" w:fill="E0E0E0"/>
            <w:tcMar>
              <w:top w:w="100" w:type="dxa"/>
              <w:left w:w="100" w:type="dxa"/>
              <w:bottom w:w="100" w:type="dxa"/>
              <w:right w:w="100" w:type="dxa"/>
            </w:tcMar>
          </w:tcPr>
          <w:p w14:paraId="04109C2B" w14:textId="77777777" w:rsidR="00FA44A4" w:rsidRDefault="00FA44A4">
            <w:pPr>
              <w:widowControl w:val="0"/>
              <w:rPr>
                <w:rFonts w:ascii="Arial" w:eastAsia="Arial" w:hAnsi="Arial" w:cs="Arial"/>
                <w:sz w:val="18"/>
                <w:szCs w:val="18"/>
              </w:rPr>
            </w:pPr>
          </w:p>
        </w:tc>
        <w:tc>
          <w:tcPr>
            <w:tcW w:w="960" w:type="dxa"/>
            <w:shd w:val="clear" w:color="auto" w:fill="E0E0E0"/>
            <w:tcMar>
              <w:top w:w="100" w:type="dxa"/>
              <w:left w:w="100" w:type="dxa"/>
              <w:bottom w:w="100" w:type="dxa"/>
              <w:right w:w="100" w:type="dxa"/>
            </w:tcMar>
          </w:tcPr>
          <w:p w14:paraId="0C43CBA1" w14:textId="77777777" w:rsidR="00FA44A4" w:rsidRDefault="00F22463">
            <w:pPr>
              <w:widowControl w:val="0"/>
              <w:rPr>
                <w:rFonts w:ascii="Arial" w:eastAsia="Arial" w:hAnsi="Arial" w:cs="Arial"/>
                <w:sz w:val="18"/>
                <w:szCs w:val="18"/>
              </w:rPr>
            </w:pPr>
            <w:r>
              <w:rPr>
                <w:rFonts w:ascii="Arial" w:eastAsia="Arial" w:hAnsi="Arial" w:cs="Arial"/>
                <w:sz w:val="18"/>
                <w:szCs w:val="18"/>
              </w:rPr>
              <w:t>Antes</w:t>
            </w:r>
          </w:p>
        </w:tc>
        <w:tc>
          <w:tcPr>
            <w:tcW w:w="2385" w:type="dxa"/>
            <w:shd w:val="clear" w:color="auto" w:fill="E0E0E0"/>
            <w:tcMar>
              <w:top w:w="100" w:type="dxa"/>
              <w:left w:w="100" w:type="dxa"/>
              <w:bottom w:w="100" w:type="dxa"/>
              <w:right w:w="100" w:type="dxa"/>
            </w:tcMar>
          </w:tcPr>
          <w:p w14:paraId="1FE7A732"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Adquisición de materias primas o insumos</w:t>
            </w:r>
          </w:p>
        </w:tc>
        <w:tc>
          <w:tcPr>
            <w:tcW w:w="4395" w:type="dxa"/>
            <w:shd w:val="clear" w:color="auto" w:fill="auto"/>
            <w:tcMar>
              <w:top w:w="100" w:type="dxa"/>
              <w:left w:w="100" w:type="dxa"/>
              <w:bottom w:w="100" w:type="dxa"/>
              <w:right w:w="100" w:type="dxa"/>
            </w:tcMar>
          </w:tcPr>
          <w:p w14:paraId="1505FC7D" w14:textId="77777777" w:rsidR="00FA44A4" w:rsidRDefault="00F22463">
            <w:pPr>
              <w:widowControl w:val="0"/>
              <w:rPr>
                <w:rFonts w:ascii="Arial" w:eastAsia="Arial" w:hAnsi="Arial" w:cs="Arial"/>
                <w:sz w:val="18"/>
                <w:szCs w:val="18"/>
              </w:rPr>
            </w:pPr>
            <w:r>
              <w:rPr>
                <w:rFonts w:ascii="Arial" w:eastAsia="Arial" w:hAnsi="Arial" w:cs="Arial"/>
                <w:sz w:val="18"/>
                <w:szCs w:val="18"/>
              </w:rPr>
              <w:t>La adquisición de bienes y servicios implica buscar productos y servicios sean sostenibles en todas sus fases de su ciclo de vida y que minimicen los impactos ambientales y sociales negativos. Hace referencia al inicio de la cadena productiva para la Corporación.</w:t>
            </w:r>
          </w:p>
        </w:tc>
      </w:tr>
      <w:tr w:rsidR="00FA44A4" w14:paraId="2351D5FC" w14:textId="77777777">
        <w:trPr>
          <w:trHeight w:val="380"/>
        </w:trPr>
        <w:tc>
          <w:tcPr>
            <w:tcW w:w="1200" w:type="dxa"/>
            <w:vMerge/>
            <w:shd w:val="clear" w:color="auto" w:fill="E0E0E0"/>
            <w:tcMar>
              <w:top w:w="100" w:type="dxa"/>
              <w:left w:w="100" w:type="dxa"/>
              <w:bottom w:w="100" w:type="dxa"/>
              <w:right w:w="100" w:type="dxa"/>
            </w:tcMar>
          </w:tcPr>
          <w:p w14:paraId="1095A92D" w14:textId="77777777" w:rsidR="00FA44A4" w:rsidRDefault="00FA44A4">
            <w:pPr>
              <w:widowControl w:val="0"/>
              <w:rPr>
                <w:rFonts w:ascii="Arial" w:eastAsia="Arial" w:hAnsi="Arial" w:cs="Arial"/>
                <w:sz w:val="18"/>
                <w:szCs w:val="18"/>
              </w:rPr>
            </w:pPr>
          </w:p>
        </w:tc>
        <w:tc>
          <w:tcPr>
            <w:tcW w:w="960" w:type="dxa"/>
            <w:vMerge w:val="restart"/>
            <w:shd w:val="clear" w:color="auto" w:fill="E0E0E0"/>
          </w:tcPr>
          <w:p w14:paraId="5887D0FA" w14:textId="77777777" w:rsidR="00FA44A4" w:rsidRDefault="00F22463">
            <w:pPr>
              <w:widowControl w:val="0"/>
              <w:rPr>
                <w:rFonts w:ascii="Arial" w:eastAsia="Arial" w:hAnsi="Arial" w:cs="Arial"/>
                <w:sz w:val="18"/>
                <w:szCs w:val="18"/>
              </w:rPr>
            </w:pPr>
            <w:r>
              <w:rPr>
                <w:rFonts w:ascii="Arial" w:eastAsia="Arial" w:hAnsi="Arial" w:cs="Arial"/>
                <w:sz w:val="18"/>
                <w:szCs w:val="18"/>
              </w:rPr>
              <w:t>Durante</w:t>
            </w:r>
          </w:p>
        </w:tc>
        <w:tc>
          <w:tcPr>
            <w:tcW w:w="2385" w:type="dxa"/>
            <w:shd w:val="clear" w:color="auto" w:fill="E0E0E0"/>
            <w:tcMar>
              <w:top w:w="100" w:type="dxa"/>
              <w:left w:w="100" w:type="dxa"/>
              <w:bottom w:w="100" w:type="dxa"/>
              <w:right w:w="100" w:type="dxa"/>
            </w:tcMar>
          </w:tcPr>
          <w:p w14:paraId="6D68F869"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Producción o transformación</w:t>
            </w:r>
          </w:p>
        </w:tc>
        <w:tc>
          <w:tcPr>
            <w:tcW w:w="4395" w:type="dxa"/>
            <w:shd w:val="clear" w:color="auto" w:fill="auto"/>
            <w:tcMar>
              <w:top w:w="100" w:type="dxa"/>
              <w:left w:w="100" w:type="dxa"/>
              <w:bottom w:w="100" w:type="dxa"/>
              <w:right w:w="100" w:type="dxa"/>
            </w:tcMar>
          </w:tcPr>
          <w:p w14:paraId="6F0EBC11" w14:textId="77777777" w:rsidR="00FA44A4" w:rsidRDefault="00F22463">
            <w:pPr>
              <w:widowControl w:val="0"/>
              <w:rPr>
                <w:rFonts w:ascii="Arial" w:eastAsia="Arial" w:hAnsi="Arial" w:cs="Arial"/>
                <w:sz w:val="18"/>
                <w:szCs w:val="18"/>
              </w:rPr>
            </w:pPr>
            <w:r>
              <w:rPr>
                <w:rFonts w:ascii="Arial" w:eastAsia="Arial" w:hAnsi="Arial" w:cs="Arial"/>
                <w:sz w:val="18"/>
                <w:szCs w:val="18"/>
              </w:rPr>
              <w:t>Esto incluye cada una de las actividades necesarias para transformar las materias primas en productos o servicios terminados, lo que puede incluir procesos de diseño y almacenamiento.</w:t>
            </w:r>
          </w:p>
        </w:tc>
      </w:tr>
      <w:tr w:rsidR="00FA44A4" w14:paraId="57CEFD2B" w14:textId="77777777">
        <w:trPr>
          <w:trHeight w:val="380"/>
        </w:trPr>
        <w:tc>
          <w:tcPr>
            <w:tcW w:w="1200" w:type="dxa"/>
            <w:vMerge/>
            <w:shd w:val="clear" w:color="auto" w:fill="E0E0E0"/>
            <w:tcMar>
              <w:top w:w="100" w:type="dxa"/>
              <w:left w:w="100" w:type="dxa"/>
              <w:bottom w:w="100" w:type="dxa"/>
              <w:right w:w="100" w:type="dxa"/>
            </w:tcMar>
          </w:tcPr>
          <w:p w14:paraId="158AD720" w14:textId="77777777" w:rsidR="00FA44A4" w:rsidRDefault="00FA44A4">
            <w:pPr>
              <w:widowControl w:val="0"/>
              <w:rPr>
                <w:rFonts w:ascii="Arial" w:eastAsia="Arial" w:hAnsi="Arial" w:cs="Arial"/>
                <w:sz w:val="18"/>
                <w:szCs w:val="18"/>
              </w:rPr>
            </w:pPr>
          </w:p>
        </w:tc>
        <w:tc>
          <w:tcPr>
            <w:tcW w:w="960" w:type="dxa"/>
            <w:vMerge/>
            <w:shd w:val="clear" w:color="auto" w:fill="E0E0E0"/>
            <w:tcMar>
              <w:top w:w="100" w:type="dxa"/>
              <w:left w:w="100" w:type="dxa"/>
              <w:bottom w:w="100" w:type="dxa"/>
              <w:right w:w="100" w:type="dxa"/>
            </w:tcMar>
          </w:tcPr>
          <w:p w14:paraId="0A6BB168" w14:textId="77777777" w:rsidR="00FA44A4" w:rsidRDefault="00FA44A4">
            <w:pPr>
              <w:widowControl w:val="0"/>
              <w:rPr>
                <w:rFonts w:ascii="Arial" w:eastAsia="Arial" w:hAnsi="Arial" w:cs="Arial"/>
                <w:sz w:val="18"/>
                <w:szCs w:val="18"/>
              </w:rPr>
            </w:pPr>
          </w:p>
        </w:tc>
        <w:tc>
          <w:tcPr>
            <w:tcW w:w="2385" w:type="dxa"/>
            <w:shd w:val="clear" w:color="auto" w:fill="E0E0E0"/>
            <w:tcMar>
              <w:top w:w="100" w:type="dxa"/>
              <w:left w:w="100" w:type="dxa"/>
              <w:bottom w:w="100" w:type="dxa"/>
              <w:right w:w="100" w:type="dxa"/>
            </w:tcMar>
          </w:tcPr>
          <w:p w14:paraId="6081A0E5"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Transporte/entrega</w:t>
            </w:r>
          </w:p>
        </w:tc>
        <w:tc>
          <w:tcPr>
            <w:tcW w:w="4395" w:type="dxa"/>
            <w:shd w:val="clear" w:color="auto" w:fill="auto"/>
            <w:tcMar>
              <w:top w:w="100" w:type="dxa"/>
              <w:left w:w="100" w:type="dxa"/>
              <w:bottom w:w="100" w:type="dxa"/>
              <w:right w:w="100" w:type="dxa"/>
            </w:tcMar>
          </w:tcPr>
          <w:p w14:paraId="68066148"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En esta etapa, los productos y servicios se ponen a disposición del cliente. </w:t>
            </w:r>
          </w:p>
        </w:tc>
      </w:tr>
      <w:tr w:rsidR="00FA44A4" w14:paraId="34CE4B18" w14:textId="77777777">
        <w:trPr>
          <w:trHeight w:val="380"/>
        </w:trPr>
        <w:tc>
          <w:tcPr>
            <w:tcW w:w="1200" w:type="dxa"/>
            <w:vMerge/>
            <w:shd w:val="clear" w:color="auto" w:fill="E0E0E0"/>
            <w:tcMar>
              <w:top w:w="100" w:type="dxa"/>
              <w:left w:w="100" w:type="dxa"/>
              <w:bottom w:w="100" w:type="dxa"/>
              <w:right w:w="100" w:type="dxa"/>
            </w:tcMar>
          </w:tcPr>
          <w:p w14:paraId="3AD337AF" w14:textId="77777777" w:rsidR="00FA44A4" w:rsidRDefault="00FA44A4">
            <w:pPr>
              <w:widowControl w:val="0"/>
              <w:rPr>
                <w:rFonts w:ascii="Arial" w:eastAsia="Arial" w:hAnsi="Arial" w:cs="Arial"/>
                <w:sz w:val="18"/>
                <w:szCs w:val="18"/>
              </w:rPr>
            </w:pPr>
          </w:p>
        </w:tc>
        <w:tc>
          <w:tcPr>
            <w:tcW w:w="960" w:type="dxa"/>
            <w:vMerge/>
            <w:shd w:val="clear" w:color="auto" w:fill="E0E0E0"/>
            <w:tcMar>
              <w:top w:w="100" w:type="dxa"/>
              <w:left w:w="100" w:type="dxa"/>
              <w:bottom w:w="100" w:type="dxa"/>
              <w:right w:w="100" w:type="dxa"/>
            </w:tcMar>
          </w:tcPr>
          <w:p w14:paraId="540BFEFA" w14:textId="77777777" w:rsidR="00FA44A4" w:rsidRDefault="00FA44A4">
            <w:pPr>
              <w:widowControl w:val="0"/>
              <w:rPr>
                <w:rFonts w:ascii="Arial" w:eastAsia="Arial" w:hAnsi="Arial" w:cs="Arial"/>
                <w:sz w:val="18"/>
                <w:szCs w:val="18"/>
              </w:rPr>
            </w:pPr>
          </w:p>
        </w:tc>
        <w:tc>
          <w:tcPr>
            <w:tcW w:w="2385" w:type="dxa"/>
            <w:shd w:val="clear" w:color="auto" w:fill="E0E0E0"/>
            <w:tcMar>
              <w:top w:w="100" w:type="dxa"/>
              <w:left w:w="100" w:type="dxa"/>
              <w:bottom w:w="100" w:type="dxa"/>
              <w:right w:w="100" w:type="dxa"/>
            </w:tcMar>
          </w:tcPr>
          <w:p w14:paraId="6B41A4D2"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Uso</w:t>
            </w:r>
          </w:p>
          <w:p w14:paraId="505CEAA0" w14:textId="77777777" w:rsidR="00FA44A4" w:rsidRDefault="00FA44A4">
            <w:pPr>
              <w:spacing w:line="276" w:lineRule="auto"/>
              <w:rPr>
                <w:rFonts w:ascii="Arial" w:eastAsia="Arial" w:hAnsi="Arial" w:cs="Arial"/>
                <w:sz w:val="18"/>
                <w:szCs w:val="18"/>
              </w:rPr>
            </w:pPr>
          </w:p>
        </w:tc>
        <w:tc>
          <w:tcPr>
            <w:tcW w:w="4395" w:type="dxa"/>
            <w:shd w:val="clear" w:color="auto" w:fill="auto"/>
            <w:tcMar>
              <w:top w:w="100" w:type="dxa"/>
              <w:left w:w="100" w:type="dxa"/>
              <w:bottom w:w="100" w:type="dxa"/>
              <w:right w:w="100" w:type="dxa"/>
            </w:tcMar>
          </w:tcPr>
          <w:p w14:paraId="17A1C9FA" w14:textId="77777777" w:rsidR="00FA44A4" w:rsidRDefault="00F22463">
            <w:pPr>
              <w:widowControl w:val="0"/>
              <w:rPr>
                <w:rFonts w:ascii="Arial" w:eastAsia="Arial" w:hAnsi="Arial" w:cs="Arial"/>
                <w:sz w:val="18"/>
                <w:szCs w:val="18"/>
              </w:rPr>
            </w:pPr>
            <w:r>
              <w:rPr>
                <w:rFonts w:ascii="Arial" w:eastAsia="Arial" w:hAnsi="Arial" w:cs="Arial"/>
                <w:sz w:val="18"/>
                <w:szCs w:val="18"/>
              </w:rPr>
              <w:t>Consiste en utilizar el servicio o producto terminado a lo largo de su vida útil hasta que ya no sea funcional.</w:t>
            </w:r>
          </w:p>
        </w:tc>
      </w:tr>
      <w:tr w:rsidR="00FA44A4" w14:paraId="08D484A8" w14:textId="77777777">
        <w:trPr>
          <w:trHeight w:val="380"/>
        </w:trPr>
        <w:tc>
          <w:tcPr>
            <w:tcW w:w="1200" w:type="dxa"/>
            <w:vMerge/>
            <w:shd w:val="clear" w:color="auto" w:fill="E0E0E0"/>
            <w:tcMar>
              <w:top w:w="100" w:type="dxa"/>
              <w:left w:w="100" w:type="dxa"/>
              <w:bottom w:w="100" w:type="dxa"/>
              <w:right w:w="100" w:type="dxa"/>
            </w:tcMar>
          </w:tcPr>
          <w:p w14:paraId="6923B84D" w14:textId="77777777" w:rsidR="00FA44A4" w:rsidRDefault="00FA44A4">
            <w:pPr>
              <w:widowControl w:val="0"/>
              <w:rPr>
                <w:rFonts w:ascii="Arial" w:eastAsia="Arial" w:hAnsi="Arial" w:cs="Arial"/>
                <w:sz w:val="18"/>
                <w:szCs w:val="18"/>
              </w:rPr>
            </w:pPr>
          </w:p>
        </w:tc>
        <w:tc>
          <w:tcPr>
            <w:tcW w:w="960" w:type="dxa"/>
            <w:shd w:val="clear" w:color="auto" w:fill="E0E0E0"/>
            <w:tcMar>
              <w:top w:w="100" w:type="dxa"/>
              <w:left w:w="100" w:type="dxa"/>
              <w:bottom w:w="100" w:type="dxa"/>
              <w:right w:w="100" w:type="dxa"/>
            </w:tcMar>
          </w:tcPr>
          <w:p w14:paraId="1A6240FC" w14:textId="77777777" w:rsidR="00FA44A4" w:rsidRDefault="00F22463">
            <w:pPr>
              <w:widowControl w:val="0"/>
              <w:rPr>
                <w:rFonts w:ascii="Arial" w:eastAsia="Arial" w:hAnsi="Arial" w:cs="Arial"/>
                <w:sz w:val="18"/>
                <w:szCs w:val="18"/>
              </w:rPr>
            </w:pPr>
            <w:r>
              <w:rPr>
                <w:rFonts w:ascii="Arial" w:eastAsia="Arial" w:hAnsi="Arial" w:cs="Arial"/>
                <w:sz w:val="18"/>
                <w:szCs w:val="18"/>
              </w:rPr>
              <w:t>Después</w:t>
            </w:r>
          </w:p>
        </w:tc>
        <w:tc>
          <w:tcPr>
            <w:tcW w:w="2385" w:type="dxa"/>
            <w:shd w:val="clear" w:color="auto" w:fill="E0E0E0"/>
            <w:tcMar>
              <w:top w:w="100" w:type="dxa"/>
              <w:left w:w="100" w:type="dxa"/>
              <w:bottom w:w="100" w:type="dxa"/>
              <w:right w:w="100" w:type="dxa"/>
            </w:tcMar>
          </w:tcPr>
          <w:p w14:paraId="4663C350"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Fin de la vida útil</w:t>
            </w:r>
          </w:p>
        </w:tc>
        <w:tc>
          <w:tcPr>
            <w:tcW w:w="4395" w:type="dxa"/>
            <w:shd w:val="clear" w:color="auto" w:fill="auto"/>
            <w:tcMar>
              <w:top w:w="100" w:type="dxa"/>
              <w:left w:w="100" w:type="dxa"/>
              <w:bottom w:w="100" w:type="dxa"/>
              <w:right w:w="100" w:type="dxa"/>
            </w:tcMar>
          </w:tcPr>
          <w:p w14:paraId="7C489DA4" w14:textId="2AABAA76" w:rsidR="00FA44A4" w:rsidRDefault="00F22463">
            <w:pPr>
              <w:widowControl w:val="0"/>
              <w:rPr>
                <w:rFonts w:ascii="Arial" w:eastAsia="Arial" w:hAnsi="Arial" w:cs="Arial"/>
                <w:sz w:val="18"/>
                <w:szCs w:val="18"/>
              </w:rPr>
            </w:pPr>
            <w:r>
              <w:rPr>
                <w:rFonts w:ascii="Arial" w:eastAsia="Arial" w:hAnsi="Arial" w:cs="Arial"/>
                <w:sz w:val="18"/>
                <w:szCs w:val="18"/>
              </w:rPr>
              <w:t>En esta etapa, el producto o servicio llega al final de su vida útil y se debe decidir qué hacer con él, esto puede incluir su almacenamiento, reciclaje, reutilización, reparación o disposición final.</w:t>
            </w:r>
          </w:p>
        </w:tc>
      </w:tr>
    </w:tbl>
    <w:p w14:paraId="5BF1E00B" w14:textId="77777777" w:rsidR="00FA44A4" w:rsidRDefault="00FA44A4">
      <w:pPr>
        <w:spacing w:line="276" w:lineRule="auto"/>
        <w:rPr>
          <w:rFonts w:ascii="Arial" w:eastAsia="Arial" w:hAnsi="Arial" w:cs="Arial"/>
          <w:sz w:val="18"/>
          <w:szCs w:val="18"/>
        </w:rPr>
      </w:pPr>
    </w:p>
    <w:p w14:paraId="692CFCFB" w14:textId="77777777" w:rsidR="00FA44A4" w:rsidRDefault="00FA44A4">
      <w:pPr>
        <w:jc w:val="both"/>
        <w:rPr>
          <w:rFonts w:ascii="Arial" w:eastAsia="Arial" w:hAnsi="Arial" w:cs="Arial"/>
          <w:b/>
          <w:sz w:val="18"/>
          <w:szCs w:val="18"/>
        </w:rPr>
      </w:pPr>
    </w:p>
    <w:p w14:paraId="7DF2141A" w14:textId="77777777" w:rsidR="00FA44A4" w:rsidRDefault="00F22463">
      <w:pPr>
        <w:numPr>
          <w:ilvl w:val="1"/>
          <w:numId w:val="10"/>
        </w:numPr>
        <w:jc w:val="both"/>
        <w:rPr>
          <w:rFonts w:ascii="Arial" w:eastAsia="Arial" w:hAnsi="Arial" w:cs="Arial"/>
          <w:b/>
          <w:sz w:val="18"/>
          <w:szCs w:val="18"/>
        </w:rPr>
      </w:pPr>
      <w:r>
        <w:rPr>
          <w:rFonts w:ascii="Arial" w:eastAsia="Arial" w:hAnsi="Arial" w:cs="Arial"/>
          <w:b/>
          <w:sz w:val="18"/>
          <w:szCs w:val="18"/>
        </w:rPr>
        <w:t>METODOLOGÍA PARA EL ANÁLISIS DEL CICLO DE VIDA</w:t>
      </w:r>
    </w:p>
    <w:p w14:paraId="4AFA315D" w14:textId="77777777" w:rsidR="00FA44A4" w:rsidRDefault="00FA44A4">
      <w:pPr>
        <w:spacing w:line="276" w:lineRule="auto"/>
        <w:rPr>
          <w:rFonts w:ascii="Arial" w:eastAsia="Arial" w:hAnsi="Arial" w:cs="Arial"/>
          <w:sz w:val="18"/>
          <w:szCs w:val="18"/>
        </w:rPr>
      </w:pPr>
    </w:p>
    <w:p w14:paraId="7B44A9CD"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En su expresión más general, el análisis del Ciclo de Vida consiste en los siguientes componentes:</w:t>
      </w:r>
    </w:p>
    <w:p w14:paraId="143328B1" w14:textId="77777777" w:rsidR="00FA44A4" w:rsidRDefault="00FA44A4">
      <w:pPr>
        <w:spacing w:line="276" w:lineRule="auto"/>
        <w:rPr>
          <w:rFonts w:ascii="Arial" w:eastAsia="Arial" w:hAnsi="Arial" w:cs="Arial"/>
          <w:sz w:val="18"/>
          <w:szCs w:val="18"/>
        </w:rPr>
      </w:pPr>
    </w:p>
    <w:p w14:paraId="09ACD4A9" w14:textId="1B17881D" w:rsidR="00FA44A4" w:rsidRDefault="00F22463">
      <w:pPr>
        <w:numPr>
          <w:ilvl w:val="0"/>
          <w:numId w:val="4"/>
        </w:numPr>
        <w:spacing w:line="276" w:lineRule="auto"/>
        <w:rPr>
          <w:rFonts w:ascii="Arial" w:eastAsia="Arial" w:hAnsi="Arial" w:cs="Arial"/>
          <w:b/>
          <w:sz w:val="18"/>
          <w:szCs w:val="18"/>
        </w:rPr>
      </w:pPr>
      <w:r>
        <w:rPr>
          <w:rFonts w:ascii="Arial" w:eastAsia="Arial" w:hAnsi="Arial" w:cs="Arial"/>
          <w:b/>
          <w:sz w:val="18"/>
          <w:szCs w:val="18"/>
        </w:rPr>
        <w:t>Análisis de inventario:</w:t>
      </w:r>
      <w:r>
        <w:rPr>
          <w:rFonts w:ascii="Arial" w:eastAsia="Arial" w:hAnsi="Arial" w:cs="Arial"/>
          <w:sz w:val="18"/>
          <w:szCs w:val="18"/>
        </w:rPr>
        <w:t xml:space="preserve"> El análisis de inventario es un balance de materia y energía del sistema o la organización. Comprende la recopilación de los datos y la realización de los cálculos adecuados para cuantificar las entradas y salidas del sistema de la Corporación</w:t>
      </w:r>
      <w:r w:rsidR="002F2077">
        <w:rPr>
          <w:rFonts w:ascii="Arial" w:eastAsia="Arial" w:hAnsi="Arial" w:cs="Arial"/>
          <w:sz w:val="18"/>
          <w:szCs w:val="18"/>
        </w:rPr>
        <w:t xml:space="preserve"> </w:t>
      </w:r>
      <w:r>
        <w:rPr>
          <w:rFonts w:ascii="Arial" w:eastAsia="Arial" w:hAnsi="Arial" w:cs="Arial"/>
          <w:sz w:val="18"/>
          <w:szCs w:val="18"/>
        </w:rPr>
        <w:t>(</w:t>
      </w:r>
      <w:r w:rsidR="00A7743A" w:rsidRPr="002F2077">
        <w:rPr>
          <w:rFonts w:ascii="Arial" w:eastAsia="Arial" w:hAnsi="Arial" w:cs="Arial"/>
          <w:color w:val="FF0000"/>
          <w:sz w:val="18"/>
          <w:szCs w:val="18"/>
        </w:rPr>
        <w:t>Formatos de generación de residuos peligrosos y no peligrosos</w:t>
      </w:r>
      <w:r>
        <w:rPr>
          <w:rFonts w:ascii="Arial" w:eastAsia="Arial" w:hAnsi="Arial" w:cs="Arial"/>
          <w:sz w:val="18"/>
          <w:szCs w:val="18"/>
        </w:rPr>
        <w:t>):</w:t>
      </w:r>
    </w:p>
    <w:p w14:paraId="46672060" w14:textId="77777777" w:rsidR="00FA44A4" w:rsidRDefault="00F22463">
      <w:pPr>
        <w:numPr>
          <w:ilvl w:val="1"/>
          <w:numId w:val="4"/>
        </w:numPr>
        <w:spacing w:line="276" w:lineRule="auto"/>
        <w:rPr>
          <w:rFonts w:ascii="Arial" w:eastAsia="Arial" w:hAnsi="Arial" w:cs="Arial"/>
          <w:sz w:val="18"/>
          <w:szCs w:val="18"/>
        </w:rPr>
      </w:pPr>
      <w:r>
        <w:rPr>
          <w:rFonts w:ascii="Arial" w:eastAsia="Arial" w:hAnsi="Arial" w:cs="Arial"/>
          <w:sz w:val="18"/>
          <w:szCs w:val="18"/>
        </w:rPr>
        <w:t>Entradas: son las materias primas y las fuentes de energía</w:t>
      </w:r>
    </w:p>
    <w:p w14:paraId="67CA235A" w14:textId="6F87513C" w:rsidR="0036138D" w:rsidRPr="0036138D" w:rsidRDefault="00F22463" w:rsidP="0036138D">
      <w:pPr>
        <w:numPr>
          <w:ilvl w:val="1"/>
          <w:numId w:val="4"/>
        </w:numPr>
        <w:spacing w:line="276" w:lineRule="auto"/>
        <w:rPr>
          <w:rFonts w:ascii="Arial" w:eastAsia="Arial" w:hAnsi="Arial" w:cs="Arial"/>
          <w:sz w:val="18"/>
          <w:szCs w:val="18"/>
        </w:rPr>
      </w:pPr>
      <w:r>
        <w:rPr>
          <w:rFonts w:ascii="Arial" w:eastAsia="Arial" w:hAnsi="Arial" w:cs="Arial"/>
          <w:sz w:val="18"/>
          <w:szCs w:val="18"/>
        </w:rPr>
        <w:t>Salidas: son las emisiones al aire, al agua, al suelo, y los productos o servicios terminados.</w:t>
      </w:r>
    </w:p>
    <w:p w14:paraId="48146F95" w14:textId="77777777" w:rsidR="00FA44A4" w:rsidRDefault="00F22463">
      <w:pPr>
        <w:numPr>
          <w:ilvl w:val="0"/>
          <w:numId w:val="4"/>
        </w:numPr>
        <w:spacing w:line="276" w:lineRule="auto"/>
        <w:rPr>
          <w:rFonts w:ascii="Arial" w:eastAsia="Arial" w:hAnsi="Arial" w:cs="Arial"/>
          <w:b/>
          <w:sz w:val="18"/>
          <w:szCs w:val="18"/>
        </w:rPr>
      </w:pPr>
      <w:r>
        <w:rPr>
          <w:rFonts w:ascii="Arial" w:eastAsia="Arial" w:hAnsi="Arial" w:cs="Arial"/>
          <w:b/>
          <w:sz w:val="18"/>
          <w:szCs w:val="18"/>
        </w:rPr>
        <w:t>Evaluación/Análisis de los impactos ambientales:</w:t>
      </w:r>
      <w:r>
        <w:rPr>
          <w:rFonts w:ascii="Arial" w:eastAsia="Arial" w:hAnsi="Arial" w:cs="Arial"/>
          <w:sz w:val="18"/>
          <w:szCs w:val="18"/>
        </w:rPr>
        <w:t xml:space="preserve"> Es un proceso en donde se caracterizan y evalúan los efectos de las intervenciones identificadas en el inventario(impacto).</w:t>
      </w:r>
    </w:p>
    <w:p w14:paraId="53099426" w14:textId="28FCFB26" w:rsidR="00FA44A4" w:rsidRDefault="00F22463">
      <w:pPr>
        <w:spacing w:line="276" w:lineRule="auto"/>
        <w:ind w:left="720"/>
        <w:rPr>
          <w:rFonts w:ascii="Arial" w:eastAsia="Arial" w:hAnsi="Arial" w:cs="Arial"/>
          <w:b/>
          <w:sz w:val="18"/>
          <w:szCs w:val="18"/>
        </w:rPr>
      </w:pPr>
      <w:r>
        <w:rPr>
          <w:rFonts w:ascii="Arial" w:eastAsia="Arial" w:hAnsi="Arial" w:cs="Arial"/>
          <w:sz w:val="18"/>
          <w:szCs w:val="18"/>
        </w:rPr>
        <w:t xml:space="preserve">A </w:t>
      </w:r>
      <w:r w:rsidR="005712F9">
        <w:rPr>
          <w:rFonts w:ascii="Arial" w:eastAsia="Arial" w:hAnsi="Arial" w:cs="Arial"/>
          <w:sz w:val="18"/>
          <w:szCs w:val="18"/>
        </w:rPr>
        <w:t>continuación,</w:t>
      </w:r>
      <w:r>
        <w:rPr>
          <w:rFonts w:ascii="Arial" w:eastAsia="Arial" w:hAnsi="Arial" w:cs="Arial"/>
          <w:sz w:val="18"/>
          <w:szCs w:val="18"/>
        </w:rPr>
        <w:t xml:space="preserve"> se presenta la descripción del Ciclo de Vida para los Residuos No Peligrosos (Aprovechables), Residuos Peligrosos (RESPEL-RAEEs Y Especiales) y de Mantenimiento vehicular, para luego establecer el procedimiento de Identificación de Aspectos, Impactos y Riesgos Ambientales, que sirven de criterio para desarrollar la </w:t>
      </w:r>
      <w:r>
        <w:rPr>
          <w:rFonts w:ascii="Arial" w:eastAsia="Arial" w:hAnsi="Arial" w:cs="Arial"/>
          <w:b/>
          <w:sz w:val="18"/>
          <w:szCs w:val="18"/>
        </w:rPr>
        <w:t xml:space="preserve">Matriz de Identificación de Aspectos, </w:t>
      </w:r>
      <w:r w:rsidR="00041BE0">
        <w:rPr>
          <w:rFonts w:ascii="Arial" w:eastAsia="Arial" w:hAnsi="Arial" w:cs="Arial"/>
          <w:b/>
          <w:sz w:val="18"/>
          <w:szCs w:val="18"/>
        </w:rPr>
        <w:t>Impactos y</w:t>
      </w:r>
      <w:r>
        <w:rPr>
          <w:rFonts w:ascii="Arial" w:eastAsia="Arial" w:hAnsi="Arial" w:cs="Arial"/>
          <w:b/>
          <w:sz w:val="18"/>
          <w:szCs w:val="18"/>
        </w:rPr>
        <w:t xml:space="preserve"> Riesgos Ambientales.</w:t>
      </w:r>
    </w:p>
    <w:p w14:paraId="31855AA9"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Se realiza el diagnóstico del ciclo de vida bajo el marco del Programa de gestión Integral de Residuos No Peligrosos y Peligrosos así:</w:t>
      </w:r>
    </w:p>
    <w:p w14:paraId="63F3CB9A" w14:textId="77777777" w:rsidR="00FA44A4" w:rsidRDefault="00FA44A4">
      <w:pPr>
        <w:spacing w:line="276" w:lineRule="auto"/>
        <w:rPr>
          <w:rFonts w:ascii="Arial" w:eastAsia="Arial" w:hAnsi="Arial" w:cs="Arial"/>
          <w:sz w:val="18"/>
          <w:szCs w:val="18"/>
        </w:rPr>
      </w:pPr>
    </w:p>
    <w:p w14:paraId="1AD6B45B" w14:textId="77777777" w:rsidR="00FA44A4" w:rsidRDefault="00F22463">
      <w:pPr>
        <w:spacing w:line="276" w:lineRule="auto"/>
        <w:rPr>
          <w:rFonts w:ascii="Arial" w:eastAsia="Arial" w:hAnsi="Arial" w:cs="Arial"/>
          <w:sz w:val="18"/>
          <w:szCs w:val="18"/>
        </w:rPr>
      </w:pPr>
      <w:r>
        <w:rPr>
          <w:rFonts w:ascii="Arial" w:eastAsia="Arial" w:hAnsi="Arial" w:cs="Arial"/>
          <w:b/>
          <w:sz w:val="18"/>
          <w:szCs w:val="18"/>
        </w:rPr>
        <w:t xml:space="preserve">Tabla 4. </w:t>
      </w:r>
      <w:r>
        <w:rPr>
          <w:rFonts w:ascii="Arial" w:eastAsia="Arial" w:hAnsi="Arial" w:cs="Arial"/>
          <w:sz w:val="18"/>
          <w:szCs w:val="18"/>
        </w:rPr>
        <w:t>Diagnóstico Residuos No Peligrosos (Aprovechables)</w:t>
      </w:r>
    </w:p>
    <w:p w14:paraId="39D1BFA1" w14:textId="77777777" w:rsidR="00FA44A4" w:rsidRDefault="00FA44A4">
      <w:pPr>
        <w:spacing w:line="276" w:lineRule="auto"/>
        <w:rPr>
          <w:rFonts w:ascii="Arial" w:eastAsia="Arial" w:hAnsi="Arial" w:cs="Arial"/>
          <w:sz w:val="18"/>
          <w:szCs w:val="18"/>
        </w:rPr>
      </w:pPr>
    </w:p>
    <w:tbl>
      <w:tblPr>
        <w:tblStyle w:val="a3"/>
        <w:tblW w:w="89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2220"/>
        <w:gridCol w:w="2250"/>
        <w:gridCol w:w="2235"/>
      </w:tblGrid>
      <w:tr w:rsidR="00FA44A4" w14:paraId="36CA077A" w14:textId="77777777">
        <w:tc>
          <w:tcPr>
            <w:tcW w:w="2235" w:type="dxa"/>
            <w:shd w:val="clear" w:color="auto" w:fill="E0E0E0"/>
            <w:tcMar>
              <w:top w:w="100" w:type="dxa"/>
              <w:left w:w="100" w:type="dxa"/>
              <w:bottom w:w="100" w:type="dxa"/>
              <w:right w:w="100" w:type="dxa"/>
            </w:tcMar>
          </w:tcPr>
          <w:p w14:paraId="3EB162A6" w14:textId="6532DA23" w:rsidR="00FA44A4" w:rsidRDefault="00F22463">
            <w:pPr>
              <w:widowControl w:val="0"/>
              <w:rPr>
                <w:rFonts w:ascii="Arial" w:eastAsia="Arial" w:hAnsi="Arial" w:cs="Arial"/>
                <w:b/>
                <w:sz w:val="18"/>
                <w:szCs w:val="18"/>
              </w:rPr>
            </w:pPr>
            <w:r>
              <w:rPr>
                <w:rFonts w:ascii="Arial" w:eastAsia="Arial" w:hAnsi="Arial" w:cs="Arial"/>
                <w:b/>
                <w:sz w:val="18"/>
                <w:szCs w:val="18"/>
              </w:rPr>
              <w:t>Etapa</w:t>
            </w:r>
          </w:p>
        </w:tc>
        <w:tc>
          <w:tcPr>
            <w:tcW w:w="2220" w:type="dxa"/>
            <w:shd w:val="clear" w:color="auto" w:fill="E0E0E0"/>
            <w:tcMar>
              <w:top w:w="100" w:type="dxa"/>
              <w:left w:w="100" w:type="dxa"/>
              <w:bottom w:w="100" w:type="dxa"/>
              <w:right w:w="100" w:type="dxa"/>
            </w:tcMar>
          </w:tcPr>
          <w:p w14:paraId="36224802" w14:textId="77777777" w:rsidR="00FA44A4" w:rsidRDefault="00F22463">
            <w:pPr>
              <w:widowControl w:val="0"/>
              <w:rPr>
                <w:rFonts w:ascii="Arial" w:eastAsia="Arial" w:hAnsi="Arial" w:cs="Arial"/>
                <w:b/>
                <w:sz w:val="18"/>
                <w:szCs w:val="18"/>
              </w:rPr>
            </w:pPr>
            <w:r>
              <w:rPr>
                <w:rFonts w:ascii="Arial" w:eastAsia="Arial" w:hAnsi="Arial" w:cs="Arial"/>
                <w:b/>
                <w:sz w:val="18"/>
                <w:szCs w:val="18"/>
              </w:rPr>
              <w:t>Descripción</w:t>
            </w:r>
          </w:p>
        </w:tc>
        <w:tc>
          <w:tcPr>
            <w:tcW w:w="2250" w:type="dxa"/>
            <w:shd w:val="clear" w:color="auto" w:fill="E0E0E0"/>
            <w:tcMar>
              <w:top w:w="100" w:type="dxa"/>
              <w:left w:w="100" w:type="dxa"/>
              <w:bottom w:w="100" w:type="dxa"/>
              <w:right w:w="100" w:type="dxa"/>
            </w:tcMar>
          </w:tcPr>
          <w:p w14:paraId="5C313610" w14:textId="77777777" w:rsidR="00FA44A4" w:rsidRDefault="00F22463">
            <w:pPr>
              <w:widowControl w:val="0"/>
              <w:rPr>
                <w:rFonts w:ascii="Arial" w:eastAsia="Arial" w:hAnsi="Arial" w:cs="Arial"/>
                <w:b/>
                <w:sz w:val="18"/>
                <w:szCs w:val="18"/>
              </w:rPr>
            </w:pPr>
            <w:r>
              <w:rPr>
                <w:rFonts w:ascii="Arial" w:eastAsia="Arial" w:hAnsi="Arial" w:cs="Arial"/>
                <w:b/>
                <w:sz w:val="18"/>
                <w:szCs w:val="18"/>
              </w:rPr>
              <w:t>Impacto</w:t>
            </w:r>
          </w:p>
        </w:tc>
        <w:tc>
          <w:tcPr>
            <w:tcW w:w="2235" w:type="dxa"/>
            <w:shd w:val="clear" w:color="auto" w:fill="E0E0E0"/>
            <w:tcMar>
              <w:top w:w="100" w:type="dxa"/>
              <w:left w:w="100" w:type="dxa"/>
              <w:bottom w:w="100" w:type="dxa"/>
              <w:right w:w="100" w:type="dxa"/>
            </w:tcMar>
          </w:tcPr>
          <w:p w14:paraId="66F3ECA3" w14:textId="77777777" w:rsidR="00FA44A4" w:rsidRDefault="00F22463">
            <w:pPr>
              <w:widowControl w:val="0"/>
              <w:rPr>
                <w:rFonts w:ascii="Arial" w:eastAsia="Arial" w:hAnsi="Arial" w:cs="Arial"/>
                <w:b/>
                <w:sz w:val="18"/>
                <w:szCs w:val="18"/>
              </w:rPr>
            </w:pPr>
            <w:r>
              <w:rPr>
                <w:rFonts w:ascii="Arial" w:eastAsia="Arial" w:hAnsi="Arial" w:cs="Arial"/>
                <w:b/>
                <w:sz w:val="18"/>
                <w:szCs w:val="18"/>
              </w:rPr>
              <w:t>Control</w:t>
            </w:r>
          </w:p>
        </w:tc>
      </w:tr>
      <w:tr w:rsidR="00FA44A4" w14:paraId="41B75C51" w14:textId="77777777">
        <w:tc>
          <w:tcPr>
            <w:tcW w:w="2235" w:type="dxa"/>
            <w:shd w:val="clear" w:color="auto" w:fill="auto"/>
            <w:tcMar>
              <w:top w:w="100" w:type="dxa"/>
              <w:left w:w="100" w:type="dxa"/>
              <w:bottom w:w="100" w:type="dxa"/>
              <w:right w:w="100" w:type="dxa"/>
            </w:tcMar>
          </w:tcPr>
          <w:p w14:paraId="7F8D9A20"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Adquisición de materias primas o insumos</w:t>
            </w:r>
          </w:p>
        </w:tc>
        <w:tc>
          <w:tcPr>
            <w:tcW w:w="2220" w:type="dxa"/>
            <w:shd w:val="clear" w:color="auto" w:fill="auto"/>
            <w:tcMar>
              <w:top w:w="100" w:type="dxa"/>
              <w:left w:w="100" w:type="dxa"/>
              <w:bottom w:w="100" w:type="dxa"/>
              <w:right w:w="100" w:type="dxa"/>
            </w:tcMar>
          </w:tcPr>
          <w:p w14:paraId="765EB06A" w14:textId="77777777" w:rsidR="00FA44A4" w:rsidRDefault="00F22463">
            <w:pPr>
              <w:widowControl w:val="0"/>
              <w:rPr>
                <w:rFonts w:ascii="Arial" w:eastAsia="Arial" w:hAnsi="Arial" w:cs="Arial"/>
                <w:sz w:val="18"/>
                <w:szCs w:val="18"/>
              </w:rPr>
            </w:pPr>
            <w:r>
              <w:rPr>
                <w:rFonts w:ascii="Arial" w:eastAsia="Arial" w:hAnsi="Arial" w:cs="Arial"/>
                <w:sz w:val="18"/>
                <w:szCs w:val="18"/>
              </w:rPr>
              <w:t>El Ciclo de Vida de los Residuos Aprovechables comienza al interior de la Entidad con la compra de elementos requeridos para la operación de sus procesos y actividades.</w:t>
            </w:r>
          </w:p>
        </w:tc>
        <w:tc>
          <w:tcPr>
            <w:tcW w:w="2250" w:type="dxa"/>
            <w:shd w:val="clear" w:color="auto" w:fill="auto"/>
            <w:tcMar>
              <w:top w:w="100" w:type="dxa"/>
              <w:left w:w="100" w:type="dxa"/>
              <w:bottom w:w="100" w:type="dxa"/>
              <w:right w:w="100" w:type="dxa"/>
            </w:tcMar>
          </w:tcPr>
          <w:p w14:paraId="29A2B6D7"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624D11F9" w14:textId="094A981F" w:rsidR="00FA44A4" w:rsidRDefault="00F22463">
            <w:pPr>
              <w:widowControl w:val="0"/>
              <w:rPr>
                <w:rFonts w:ascii="Arial" w:eastAsia="Arial" w:hAnsi="Arial" w:cs="Arial"/>
                <w:sz w:val="18"/>
                <w:szCs w:val="18"/>
              </w:rPr>
            </w:pPr>
            <w:r>
              <w:rPr>
                <w:rFonts w:ascii="Arial" w:eastAsia="Arial" w:hAnsi="Arial" w:cs="Arial"/>
                <w:sz w:val="18"/>
                <w:szCs w:val="18"/>
              </w:rPr>
              <w:t>Sobre los insumos o adquisiciones se tiene control a través de la</w:t>
            </w:r>
            <w:r w:rsidR="002F2077">
              <w:rPr>
                <w:rFonts w:ascii="Arial" w:eastAsia="Arial" w:hAnsi="Arial" w:cs="Arial"/>
                <w:sz w:val="18"/>
                <w:szCs w:val="18"/>
              </w:rPr>
              <w:t xml:space="preserve"> </w:t>
            </w:r>
            <w:r>
              <w:rPr>
                <w:rFonts w:ascii="Arial" w:eastAsia="Arial" w:hAnsi="Arial" w:cs="Arial"/>
                <w:sz w:val="18"/>
                <w:szCs w:val="18"/>
              </w:rPr>
              <w:t>verificación del cumplimiento de requisitos de selección de proveedores bajo los lineamientos internos y los criterios ambientales de compras (Procedimiento de Compras Sostenibles)</w:t>
            </w:r>
          </w:p>
        </w:tc>
      </w:tr>
      <w:tr w:rsidR="00FA44A4" w14:paraId="50063970" w14:textId="77777777">
        <w:tc>
          <w:tcPr>
            <w:tcW w:w="2235" w:type="dxa"/>
            <w:shd w:val="clear" w:color="auto" w:fill="auto"/>
            <w:tcMar>
              <w:top w:w="100" w:type="dxa"/>
              <w:left w:w="100" w:type="dxa"/>
              <w:bottom w:w="100" w:type="dxa"/>
              <w:right w:w="100" w:type="dxa"/>
            </w:tcMar>
          </w:tcPr>
          <w:p w14:paraId="325D679E"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Producción o transformación</w:t>
            </w:r>
          </w:p>
        </w:tc>
        <w:tc>
          <w:tcPr>
            <w:tcW w:w="2220" w:type="dxa"/>
            <w:shd w:val="clear" w:color="auto" w:fill="auto"/>
            <w:tcMar>
              <w:top w:w="100" w:type="dxa"/>
              <w:left w:w="100" w:type="dxa"/>
              <w:bottom w:w="100" w:type="dxa"/>
              <w:right w:w="100" w:type="dxa"/>
            </w:tcMar>
          </w:tcPr>
          <w:p w14:paraId="445CEA38" w14:textId="77777777" w:rsidR="00FA44A4" w:rsidRDefault="00F22463">
            <w:pPr>
              <w:widowControl w:val="0"/>
              <w:rPr>
                <w:rFonts w:ascii="Arial" w:eastAsia="Arial" w:hAnsi="Arial" w:cs="Arial"/>
                <w:sz w:val="18"/>
                <w:szCs w:val="18"/>
              </w:rPr>
            </w:pPr>
            <w:r>
              <w:rPr>
                <w:rFonts w:ascii="Arial" w:eastAsia="Arial" w:hAnsi="Arial" w:cs="Arial"/>
                <w:sz w:val="18"/>
                <w:szCs w:val="18"/>
              </w:rPr>
              <w:t>Una vez se utilizan los elementos se generan residuos aprovechables como el papel, cartón, plástico, entre otros. Como posterior medida se cuenta con puntos ecológicos, que garantizan la separación en la fuente de los residuos sólidos no peligrosos.</w:t>
            </w:r>
          </w:p>
        </w:tc>
        <w:tc>
          <w:tcPr>
            <w:tcW w:w="2250" w:type="dxa"/>
            <w:shd w:val="clear" w:color="auto" w:fill="auto"/>
            <w:tcMar>
              <w:top w:w="100" w:type="dxa"/>
              <w:left w:w="100" w:type="dxa"/>
              <w:bottom w:w="100" w:type="dxa"/>
              <w:right w:w="100" w:type="dxa"/>
            </w:tcMar>
          </w:tcPr>
          <w:p w14:paraId="3B924DAC"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76BA8577" w14:textId="77777777" w:rsidR="00FA44A4" w:rsidRDefault="00F22463">
            <w:pPr>
              <w:widowControl w:val="0"/>
              <w:rPr>
                <w:rFonts w:ascii="Arial" w:eastAsia="Arial" w:hAnsi="Arial" w:cs="Arial"/>
                <w:sz w:val="18"/>
                <w:szCs w:val="18"/>
              </w:rPr>
            </w:pPr>
            <w:r>
              <w:rPr>
                <w:rFonts w:ascii="Arial" w:eastAsia="Arial" w:hAnsi="Arial" w:cs="Arial"/>
                <w:sz w:val="18"/>
                <w:szCs w:val="18"/>
              </w:rPr>
              <w:t>Sobre los insumos con la verificación de la optimización y uso adecuado de las herramientas tecnológicas.</w:t>
            </w:r>
          </w:p>
          <w:p w14:paraId="6C9F1918" w14:textId="77777777" w:rsidR="00FA44A4" w:rsidRDefault="00F22463">
            <w:pPr>
              <w:widowControl w:val="0"/>
              <w:rPr>
                <w:rFonts w:ascii="Arial" w:eastAsia="Arial" w:hAnsi="Arial" w:cs="Arial"/>
                <w:sz w:val="18"/>
                <w:szCs w:val="18"/>
              </w:rPr>
            </w:pPr>
            <w:r>
              <w:rPr>
                <w:rFonts w:ascii="Arial" w:eastAsia="Arial" w:hAnsi="Arial" w:cs="Arial"/>
                <w:sz w:val="18"/>
                <w:szCs w:val="18"/>
              </w:rPr>
              <w:t>Sobre los insumos o adquisiciones se tiene control a través de las verificaciones de los requisitos medioambientales.</w:t>
            </w:r>
          </w:p>
          <w:p w14:paraId="2E929918" w14:textId="77777777" w:rsidR="00FA44A4" w:rsidRDefault="00F22463">
            <w:pPr>
              <w:widowControl w:val="0"/>
              <w:rPr>
                <w:rFonts w:ascii="Arial" w:eastAsia="Arial" w:hAnsi="Arial" w:cs="Arial"/>
                <w:sz w:val="18"/>
                <w:szCs w:val="18"/>
              </w:rPr>
            </w:pPr>
            <w:r>
              <w:rPr>
                <w:rFonts w:ascii="Arial" w:eastAsia="Arial" w:hAnsi="Arial" w:cs="Arial"/>
                <w:sz w:val="18"/>
                <w:szCs w:val="18"/>
              </w:rPr>
              <w:t>Concientización del personal en el consumo adecuado de los recursos.</w:t>
            </w:r>
          </w:p>
          <w:p w14:paraId="4907EC6F" w14:textId="77777777" w:rsidR="00FA44A4" w:rsidRDefault="00FA44A4">
            <w:pPr>
              <w:widowControl w:val="0"/>
              <w:rPr>
                <w:rFonts w:ascii="Arial" w:eastAsia="Arial" w:hAnsi="Arial" w:cs="Arial"/>
                <w:sz w:val="18"/>
                <w:szCs w:val="18"/>
              </w:rPr>
            </w:pPr>
          </w:p>
        </w:tc>
      </w:tr>
      <w:tr w:rsidR="00FA44A4" w14:paraId="20D51A6B" w14:textId="77777777">
        <w:tc>
          <w:tcPr>
            <w:tcW w:w="2235" w:type="dxa"/>
            <w:shd w:val="clear" w:color="auto" w:fill="auto"/>
            <w:tcMar>
              <w:top w:w="100" w:type="dxa"/>
              <w:left w:w="100" w:type="dxa"/>
              <w:bottom w:w="100" w:type="dxa"/>
              <w:right w:w="100" w:type="dxa"/>
            </w:tcMar>
          </w:tcPr>
          <w:p w14:paraId="19D652BC"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Transporte/entrega</w:t>
            </w:r>
          </w:p>
        </w:tc>
        <w:tc>
          <w:tcPr>
            <w:tcW w:w="2220" w:type="dxa"/>
            <w:shd w:val="clear" w:color="auto" w:fill="auto"/>
            <w:tcMar>
              <w:top w:w="100" w:type="dxa"/>
              <w:left w:w="100" w:type="dxa"/>
              <w:bottom w:w="100" w:type="dxa"/>
              <w:right w:w="100" w:type="dxa"/>
            </w:tcMar>
          </w:tcPr>
          <w:p w14:paraId="4E30AFFE" w14:textId="77777777" w:rsidR="00FA44A4" w:rsidRDefault="00F22463">
            <w:pPr>
              <w:widowControl w:val="0"/>
              <w:rPr>
                <w:rFonts w:ascii="Arial" w:eastAsia="Arial" w:hAnsi="Arial" w:cs="Arial"/>
                <w:sz w:val="18"/>
                <w:szCs w:val="18"/>
              </w:rPr>
            </w:pPr>
            <w:r>
              <w:rPr>
                <w:rFonts w:ascii="Arial" w:eastAsia="Arial" w:hAnsi="Arial" w:cs="Arial"/>
                <w:sz w:val="18"/>
                <w:szCs w:val="18"/>
              </w:rPr>
              <w:t>La frecuencia establecida para la recolección es de una vez al día.</w:t>
            </w:r>
          </w:p>
          <w:p w14:paraId="3CDC77DE" w14:textId="77777777" w:rsidR="00FA44A4" w:rsidRDefault="00F22463">
            <w:pPr>
              <w:widowControl w:val="0"/>
              <w:rPr>
                <w:rFonts w:ascii="Arial" w:eastAsia="Arial" w:hAnsi="Arial" w:cs="Arial"/>
                <w:sz w:val="18"/>
                <w:szCs w:val="18"/>
              </w:rPr>
            </w:pPr>
            <w:r>
              <w:rPr>
                <w:rFonts w:ascii="Arial" w:eastAsia="Arial" w:hAnsi="Arial" w:cs="Arial"/>
                <w:sz w:val="18"/>
                <w:szCs w:val="18"/>
              </w:rPr>
              <w:t>El transporte interno del material reciclable está a cargo del Personal de Servicios Generales (UIS), transporte externo por la Empresa de servicios públicos y de aseo.</w:t>
            </w:r>
          </w:p>
        </w:tc>
        <w:tc>
          <w:tcPr>
            <w:tcW w:w="2250" w:type="dxa"/>
            <w:shd w:val="clear" w:color="auto" w:fill="auto"/>
            <w:tcMar>
              <w:top w:w="100" w:type="dxa"/>
              <w:left w:w="100" w:type="dxa"/>
              <w:bottom w:w="100" w:type="dxa"/>
              <w:right w:w="100" w:type="dxa"/>
            </w:tcMar>
          </w:tcPr>
          <w:p w14:paraId="70EF5C42"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29B33D4C" w14:textId="77777777" w:rsidR="00FA44A4" w:rsidRDefault="00F22463">
            <w:pPr>
              <w:widowControl w:val="0"/>
              <w:rPr>
                <w:rFonts w:ascii="Arial" w:eastAsia="Arial" w:hAnsi="Arial" w:cs="Arial"/>
                <w:sz w:val="18"/>
                <w:szCs w:val="18"/>
              </w:rPr>
            </w:pPr>
            <w:r>
              <w:rPr>
                <w:rFonts w:ascii="Arial" w:eastAsia="Arial" w:hAnsi="Arial" w:cs="Arial"/>
                <w:sz w:val="18"/>
                <w:szCs w:val="18"/>
              </w:rPr>
              <w:t>La recolección es realizada por el personal de servicios generales (UIS), existe registro de socialización de correcta recolección y manejo de residuos, además de planos y rutas de recolección.</w:t>
            </w:r>
          </w:p>
          <w:p w14:paraId="5C43670C" w14:textId="1AA895CB" w:rsidR="00FA44A4" w:rsidRDefault="00F22463">
            <w:pPr>
              <w:widowControl w:val="0"/>
              <w:rPr>
                <w:rFonts w:ascii="Arial" w:eastAsia="Arial" w:hAnsi="Arial" w:cs="Arial"/>
                <w:sz w:val="18"/>
                <w:szCs w:val="18"/>
              </w:rPr>
            </w:pPr>
            <w:r>
              <w:rPr>
                <w:rFonts w:ascii="Arial" w:eastAsia="Arial" w:hAnsi="Arial" w:cs="Arial"/>
                <w:sz w:val="18"/>
                <w:szCs w:val="18"/>
              </w:rPr>
              <w:t xml:space="preserve">Para el transporte interno y el externo la Corporación CDT de Gas no aplica controles </w:t>
            </w:r>
            <w:r w:rsidR="00FB4050">
              <w:rPr>
                <w:rFonts w:ascii="Arial" w:eastAsia="Arial" w:hAnsi="Arial" w:cs="Arial"/>
                <w:sz w:val="18"/>
                <w:szCs w:val="18"/>
              </w:rPr>
              <w:t>directos, ya</w:t>
            </w:r>
            <w:r>
              <w:rPr>
                <w:rFonts w:ascii="Arial" w:eastAsia="Arial" w:hAnsi="Arial" w:cs="Arial"/>
                <w:sz w:val="18"/>
                <w:szCs w:val="18"/>
              </w:rPr>
              <w:t xml:space="preserve"> que el personal de servicios generales (UIS) es un servicio subcontratado y la empresa de servicios </w:t>
            </w:r>
            <w:r>
              <w:rPr>
                <w:rFonts w:ascii="Arial" w:eastAsia="Arial" w:hAnsi="Arial" w:cs="Arial"/>
                <w:sz w:val="18"/>
                <w:szCs w:val="18"/>
              </w:rPr>
              <w:lastRenderedPageBreak/>
              <w:t>públicos y de aseo cumple su función pública, respectivamente.</w:t>
            </w:r>
          </w:p>
        </w:tc>
      </w:tr>
      <w:tr w:rsidR="00FA44A4" w14:paraId="3512793A" w14:textId="77777777">
        <w:tc>
          <w:tcPr>
            <w:tcW w:w="2235" w:type="dxa"/>
            <w:shd w:val="clear" w:color="auto" w:fill="auto"/>
            <w:tcMar>
              <w:top w:w="100" w:type="dxa"/>
              <w:left w:w="100" w:type="dxa"/>
              <w:bottom w:w="100" w:type="dxa"/>
              <w:right w:w="100" w:type="dxa"/>
            </w:tcMar>
          </w:tcPr>
          <w:p w14:paraId="2A63334B"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lastRenderedPageBreak/>
              <w:t>Uso</w:t>
            </w:r>
          </w:p>
        </w:tc>
        <w:tc>
          <w:tcPr>
            <w:tcW w:w="2220" w:type="dxa"/>
            <w:shd w:val="clear" w:color="auto" w:fill="auto"/>
            <w:tcMar>
              <w:top w:w="100" w:type="dxa"/>
              <w:left w:w="100" w:type="dxa"/>
              <w:bottom w:w="100" w:type="dxa"/>
              <w:right w:w="100" w:type="dxa"/>
            </w:tcMar>
          </w:tcPr>
          <w:p w14:paraId="3AB39578" w14:textId="47A529EE" w:rsidR="00FA44A4" w:rsidRDefault="00F22463">
            <w:pPr>
              <w:widowControl w:val="0"/>
              <w:rPr>
                <w:rFonts w:ascii="Arial" w:eastAsia="Arial" w:hAnsi="Arial" w:cs="Arial"/>
                <w:sz w:val="18"/>
                <w:szCs w:val="18"/>
              </w:rPr>
            </w:pPr>
            <w:r>
              <w:rPr>
                <w:rFonts w:ascii="Arial" w:eastAsia="Arial" w:hAnsi="Arial" w:cs="Arial"/>
                <w:sz w:val="18"/>
                <w:szCs w:val="18"/>
              </w:rPr>
              <w:t xml:space="preserve">Solo los residuos o productos seleccionados para reutilizar o reciclar están en esta etapa del ciclo de vida, es el </w:t>
            </w:r>
            <w:r w:rsidR="005712F9">
              <w:rPr>
                <w:rFonts w:ascii="Arial" w:eastAsia="Arial" w:hAnsi="Arial" w:cs="Arial"/>
                <w:sz w:val="18"/>
                <w:szCs w:val="18"/>
              </w:rPr>
              <w:t>preproceso</w:t>
            </w:r>
            <w:r>
              <w:rPr>
                <w:rFonts w:ascii="Arial" w:eastAsia="Arial" w:hAnsi="Arial" w:cs="Arial"/>
                <w:sz w:val="18"/>
                <w:szCs w:val="18"/>
              </w:rPr>
              <w:t xml:space="preserve"> para el fin de la vida útil de los productos o residuos.</w:t>
            </w:r>
          </w:p>
        </w:tc>
        <w:tc>
          <w:tcPr>
            <w:tcW w:w="2250" w:type="dxa"/>
            <w:shd w:val="clear" w:color="auto" w:fill="auto"/>
            <w:tcMar>
              <w:top w:w="100" w:type="dxa"/>
              <w:left w:w="100" w:type="dxa"/>
              <w:bottom w:w="100" w:type="dxa"/>
              <w:right w:w="100" w:type="dxa"/>
            </w:tcMar>
          </w:tcPr>
          <w:p w14:paraId="1679F28A"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5F5A58B8" w14:textId="77777777" w:rsidR="00FA44A4" w:rsidRDefault="00F22463">
            <w:pPr>
              <w:widowControl w:val="0"/>
              <w:rPr>
                <w:rFonts w:ascii="Arial" w:eastAsia="Arial" w:hAnsi="Arial" w:cs="Arial"/>
                <w:sz w:val="18"/>
                <w:szCs w:val="18"/>
              </w:rPr>
            </w:pPr>
            <w:r>
              <w:rPr>
                <w:rFonts w:ascii="Arial" w:eastAsia="Arial" w:hAnsi="Arial" w:cs="Arial"/>
                <w:sz w:val="18"/>
                <w:szCs w:val="18"/>
              </w:rPr>
              <w:t>Control de los residuos seleccionados para su uso mediante el cumplimiento de los protocolos de reutilización o reciclaje.</w:t>
            </w:r>
          </w:p>
          <w:p w14:paraId="280A7AB7" w14:textId="77777777" w:rsidR="00FA44A4" w:rsidRDefault="00F22463">
            <w:pPr>
              <w:widowControl w:val="0"/>
              <w:rPr>
                <w:rFonts w:ascii="Arial" w:eastAsia="Arial" w:hAnsi="Arial" w:cs="Arial"/>
                <w:sz w:val="18"/>
                <w:szCs w:val="18"/>
              </w:rPr>
            </w:pPr>
            <w:r>
              <w:rPr>
                <w:rFonts w:ascii="Arial" w:eastAsia="Arial" w:hAnsi="Arial" w:cs="Arial"/>
                <w:sz w:val="18"/>
                <w:szCs w:val="18"/>
              </w:rPr>
              <w:t>Capacitación del personal y al gestor ambiental en separación y reutilización de residuos aprovechables y reducción del consumo/compra de insumos.</w:t>
            </w:r>
          </w:p>
        </w:tc>
      </w:tr>
      <w:tr w:rsidR="00FA44A4" w14:paraId="2364BABF" w14:textId="77777777">
        <w:tc>
          <w:tcPr>
            <w:tcW w:w="2235" w:type="dxa"/>
            <w:shd w:val="clear" w:color="auto" w:fill="auto"/>
            <w:tcMar>
              <w:top w:w="100" w:type="dxa"/>
              <w:left w:w="100" w:type="dxa"/>
              <w:bottom w:w="100" w:type="dxa"/>
              <w:right w:w="100" w:type="dxa"/>
            </w:tcMar>
          </w:tcPr>
          <w:p w14:paraId="20C16922"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Fin de la vida útil</w:t>
            </w:r>
          </w:p>
        </w:tc>
        <w:tc>
          <w:tcPr>
            <w:tcW w:w="2220" w:type="dxa"/>
            <w:shd w:val="clear" w:color="auto" w:fill="auto"/>
            <w:tcMar>
              <w:top w:w="100" w:type="dxa"/>
              <w:left w:w="100" w:type="dxa"/>
              <w:bottom w:w="100" w:type="dxa"/>
              <w:right w:w="100" w:type="dxa"/>
            </w:tcMar>
          </w:tcPr>
          <w:p w14:paraId="36EB06A2" w14:textId="57180A12" w:rsidR="00FA44A4" w:rsidRDefault="00F22463">
            <w:pPr>
              <w:widowControl w:val="0"/>
              <w:rPr>
                <w:rFonts w:ascii="Arial" w:eastAsia="Arial" w:hAnsi="Arial" w:cs="Arial"/>
                <w:sz w:val="18"/>
                <w:szCs w:val="18"/>
              </w:rPr>
            </w:pPr>
            <w:r>
              <w:rPr>
                <w:rFonts w:ascii="Arial" w:eastAsia="Arial" w:hAnsi="Arial" w:cs="Arial"/>
                <w:sz w:val="18"/>
                <w:szCs w:val="18"/>
              </w:rPr>
              <w:t xml:space="preserve">Se realiza la entrega de Residuos a la empresa prestadora de servicios de aseo asignada, y para los residuos dispuestos para reciclaje que se entrega al Personal Autorizado para su manejo y </w:t>
            </w:r>
            <w:r w:rsidR="005712F9">
              <w:rPr>
                <w:rFonts w:ascii="Arial" w:eastAsia="Arial" w:hAnsi="Arial" w:cs="Arial"/>
                <w:sz w:val="18"/>
                <w:szCs w:val="18"/>
              </w:rPr>
              <w:t>distribución (</w:t>
            </w:r>
            <w:r>
              <w:rPr>
                <w:rFonts w:ascii="Arial" w:eastAsia="Arial" w:hAnsi="Arial" w:cs="Arial"/>
                <w:sz w:val="18"/>
                <w:szCs w:val="18"/>
              </w:rPr>
              <w:t>gestor ambiental).</w:t>
            </w:r>
          </w:p>
        </w:tc>
        <w:tc>
          <w:tcPr>
            <w:tcW w:w="2250" w:type="dxa"/>
            <w:shd w:val="clear" w:color="auto" w:fill="auto"/>
            <w:tcMar>
              <w:top w:w="100" w:type="dxa"/>
              <w:left w:w="100" w:type="dxa"/>
              <w:bottom w:w="100" w:type="dxa"/>
              <w:right w:w="100" w:type="dxa"/>
            </w:tcMar>
          </w:tcPr>
          <w:p w14:paraId="716A410D"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144E8583" w14:textId="0C3B9795" w:rsidR="00FA44A4" w:rsidRDefault="00F22463">
            <w:pPr>
              <w:widowControl w:val="0"/>
              <w:rPr>
                <w:rFonts w:ascii="Arial" w:eastAsia="Arial" w:hAnsi="Arial" w:cs="Arial"/>
                <w:sz w:val="18"/>
                <w:szCs w:val="18"/>
              </w:rPr>
            </w:pPr>
            <w:r>
              <w:rPr>
                <w:rFonts w:ascii="Arial" w:eastAsia="Arial" w:hAnsi="Arial" w:cs="Arial"/>
                <w:sz w:val="18"/>
                <w:szCs w:val="18"/>
              </w:rPr>
              <w:t>Registro y seguimiento a la correcta entrega de productos reciclados al gestor ambiental y al personal de la Corporación.</w:t>
            </w:r>
          </w:p>
        </w:tc>
      </w:tr>
    </w:tbl>
    <w:p w14:paraId="6A5D0827" w14:textId="77777777" w:rsidR="00FA44A4" w:rsidRDefault="00FA44A4">
      <w:pPr>
        <w:spacing w:line="276" w:lineRule="auto"/>
        <w:rPr>
          <w:rFonts w:ascii="Arial" w:eastAsia="Arial" w:hAnsi="Arial" w:cs="Arial"/>
          <w:sz w:val="18"/>
          <w:szCs w:val="18"/>
        </w:rPr>
      </w:pPr>
    </w:p>
    <w:p w14:paraId="0E0EA70C" w14:textId="77777777" w:rsidR="00FA44A4" w:rsidRDefault="00FA44A4">
      <w:pPr>
        <w:spacing w:line="276" w:lineRule="auto"/>
        <w:rPr>
          <w:rFonts w:ascii="Arial" w:eastAsia="Arial" w:hAnsi="Arial" w:cs="Arial"/>
          <w:sz w:val="18"/>
          <w:szCs w:val="18"/>
        </w:rPr>
      </w:pPr>
    </w:p>
    <w:p w14:paraId="632B39E5" w14:textId="77777777" w:rsidR="00FA44A4" w:rsidRDefault="00F22463">
      <w:pPr>
        <w:spacing w:line="276" w:lineRule="auto"/>
        <w:rPr>
          <w:rFonts w:ascii="Arial" w:eastAsia="Arial" w:hAnsi="Arial" w:cs="Arial"/>
          <w:sz w:val="18"/>
          <w:szCs w:val="18"/>
        </w:rPr>
      </w:pPr>
      <w:r>
        <w:rPr>
          <w:rFonts w:ascii="Arial" w:eastAsia="Arial" w:hAnsi="Arial" w:cs="Arial"/>
          <w:b/>
          <w:sz w:val="18"/>
          <w:szCs w:val="18"/>
        </w:rPr>
        <w:t xml:space="preserve">Tabla 5. </w:t>
      </w:r>
      <w:r>
        <w:rPr>
          <w:rFonts w:ascii="Arial" w:eastAsia="Arial" w:hAnsi="Arial" w:cs="Arial"/>
          <w:sz w:val="18"/>
          <w:szCs w:val="18"/>
        </w:rPr>
        <w:t>Diagnóstico Residuos Peligrosos (RESPEL-RAEEs Y Especiales).</w:t>
      </w:r>
    </w:p>
    <w:p w14:paraId="0C58EB6C" w14:textId="77777777" w:rsidR="00FA44A4" w:rsidRDefault="00FA44A4">
      <w:pPr>
        <w:spacing w:line="276" w:lineRule="auto"/>
        <w:rPr>
          <w:rFonts w:ascii="Arial" w:eastAsia="Arial" w:hAnsi="Arial" w:cs="Arial"/>
          <w:sz w:val="18"/>
          <w:szCs w:val="18"/>
        </w:rPr>
      </w:pPr>
    </w:p>
    <w:tbl>
      <w:tblPr>
        <w:tblStyle w:val="a4"/>
        <w:tblW w:w="9090"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2220"/>
        <w:gridCol w:w="2250"/>
        <w:gridCol w:w="2235"/>
      </w:tblGrid>
      <w:tr w:rsidR="00FA44A4" w14:paraId="5A50F643" w14:textId="77777777">
        <w:tc>
          <w:tcPr>
            <w:tcW w:w="2385" w:type="dxa"/>
            <w:shd w:val="clear" w:color="auto" w:fill="E0E0E0"/>
            <w:tcMar>
              <w:top w:w="100" w:type="dxa"/>
              <w:left w:w="100" w:type="dxa"/>
              <w:bottom w:w="100" w:type="dxa"/>
              <w:right w:w="100" w:type="dxa"/>
            </w:tcMar>
          </w:tcPr>
          <w:p w14:paraId="4A4C50EC" w14:textId="59A224AE" w:rsidR="00FA44A4" w:rsidRDefault="00F22463">
            <w:pPr>
              <w:widowControl w:val="0"/>
              <w:rPr>
                <w:rFonts w:ascii="Arial" w:eastAsia="Arial" w:hAnsi="Arial" w:cs="Arial"/>
                <w:sz w:val="18"/>
                <w:szCs w:val="18"/>
              </w:rPr>
            </w:pPr>
            <w:r>
              <w:rPr>
                <w:rFonts w:ascii="Arial" w:eastAsia="Arial" w:hAnsi="Arial" w:cs="Arial"/>
                <w:sz w:val="18"/>
                <w:szCs w:val="18"/>
              </w:rPr>
              <w:t>Etapa</w:t>
            </w:r>
          </w:p>
        </w:tc>
        <w:tc>
          <w:tcPr>
            <w:tcW w:w="2220" w:type="dxa"/>
            <w:shd w:val="clear" w:color="auto" w:fill="E0E0E0"/>
            <w:tcMar>
              <w:top w:w="100" w:type="dxa"/>
              <w:left w:w="100" w:type="dxa"/>
              <w:bottom w:w="100" w:type="dxa"/>
              <w:right w:w="100" w:type="dxa"/>
            </w:tcMar>
          </w:tcPr>
          <w:p w14:paraId="6CC93A89" w14:textId="77777777" w:rsidR="00FA44A4" w:rsidRDefault="00F22463">
            <w:pPr>
              <w:widowControl w:val="0"/>
              <w:rPr>
                <w:rFonts w:ascii="Arial" w:eastAsia="Arial" w:hAnsi="Arial" w:cs="Arial"/>
                <w:sz w:val="18"/>
                <w:szCs w:val="18"/>
              </w:rPr>
            </w:pPr>
            <w:r>
              <w:rPr>
                <w:rFonts w:ascii="Arial" w:eastAsia="Arial" w:hAnsi="Arial" w:cs="Arial"/>
                <w:sz w:val="18"/>
                <w:szCs w:val="18"/>
              </w:rPr>
              <w:t>Descripción</w:t>
            </w:r>
          </w:p>
        </w:tc>
        <w:tc>
          <w:tcPr>
            <w:tcW w:w="2250" w:type="dxa"/>
            <w:shd w:val="clear" w:color="auto" w:fill="E0E0E0"/>
            <w:tcMar>
              <w:top w:w="100" w:type="dxa"/>
              <w:left w:w="100" w:type="dxa"/>
              <w:bottom w:w="100" w:type="dxa"/>
              <w:right w:w="100" w:type="dxa"/>
            </w:tcMar>
          </w:tcPr>
          <w:p w14:paraId="7ED77A93" w14:textId="77777777" w:rsidR="00FA44A4" w:rsidRDefault="00F22463">
            <w:pPr>
              <w:widowControl w:val="0"/>
              <w:rPr>
                <w:rFonts w:ascii="Arial" w:eastAsia="Arial" w:hAnsi="Arial" w:cs="Arial"/>
                <w:sz w:val="18"/>
                <w:szCs w:val="18"/>
              </w:rPr>
            </w:pPr>
            <w:r>
              <w:rPr>
                <w:rFonts w:ascii="Arial" w:eastAsia="Arial" w:hAnsi="Arial" w:cs="Arial"/>
                <w:sz w:val="18"/>
                <w:szCs w:val="18"/>
              </w:rPr>
              <w:t>Impacto</w:t>
            </w:r>
          </w:p>
        </w:tc>
        <w:tc>
          <w:tcPr>
            <w:tcW w:w="2235" w:type="dxa"/>
            <w:shd w:val="clear" w:color="auto" w:fill="E0E0E0"/>
            <w:tcMar>
              <w:top w:w="100" w:type="dxa"/>
              <w:left w:w="100" w:type="dxa"/>
              <w:bottom w:w="100" w:type="dxa"/>
              <w:right w:w="100" w:type="dxa"/>
            </w:tcMar>
          </w:tcPr>
          <w:p w14:paraId="2B864D51" w14:textId="77777777" w:rsidR="00FA44A4" w:rsidRDefault="00F22463">
            <w:pPr>
              <w:widowControl w:val="0"/>
              <w:rPr>
                <w:rFonts w:ascii="Arial" w:eastAsia="Arial" w:hAnsi="Arial" w:cs="Arial"/>
                <w:sz w:val="18"/>
                <w:szCs w:val="18"/>
              </w:rPr>
            </w:pPr>
            <w:r>
              <w:rPr>
                <w:rFonts w:ascii="Arial" w:eastAsia="Arial" w:hAnsi="Arial" w:cs="Arial"/>
                <w:sz w:val="18"/>
                <w:szCs w:val="18"/>
              </w:rPr>
              <w:t>Control</w:t>
            </w:r>
          </w:p>
        </w:tc>
      </w:tr>
      <w:tr w:rsidR="00FA44A4" w14:paraId="03A84BDA" w14:textId="77777777">
        <w:tc>
          <w:tcPr>
            <w:tcW w:w="2385" w:type="dxa"/>
            <w:shd w:val="clear" w:color="auto" w:fill="auto"/>
            <w:tcMar>
              <w:top w:w="100" w:type="dxa"/>
              <w:left w:w="100" w:type="dxa"/>
              <w:bottom w:w="100" w:type="dxa"/>
              <w:right w:w="100" w:type="dxa"/>
            </w:tcMar>
          </w:tcPr>
          <w:p w14:paraId="6F04605F"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Adquisición de materias primas o insumos</w:t>
            </w:r>
          </w:p>
        </w:tc>
        <w:tc>
          <w:tcPr>
            <w:tcW w:w="2220" w:type="dxa"/>
            <w:shd w:val="clear" w:color="auto" w:fill="auto"/>
            <w:tcMar>
              <w:top w:w="100" w:type="dxa"/>
              <w:left w:w="100" w:type="dxa"/>
              <w:bottom w:w="100" w:type="dxa"/>
              <w:right w:w="100" w:type="dxa"/>
            </w:tcMar>
          </w:tcPr>
          <w:p w14:paraId="15F21C44" w14:textId="77777777" w:rsidR="00FA44A4" w:rsidRDefault="00F22463">
            <w:pPr>
              <w:widowControl w:val="0"/>
              <w:rPr>
                <w:rFonts w:ascii="Arial" w:eastAsia="Arial" w:hAnsi="Arial" w:cs="Arial"/>
                <w:sz w:val="18"/>
                <w:szCs w:val="18"/>
              </w:rPr>
            </w:pPr>
            <w:r>
              <w:rPr>
                <w:rFonts w:ascii="Arial" w:eastAsia="Arial" w:hAnsi="Arial" w:cs="Arial"/>
                <w:sz w:val="18"/>
                <w:szCs w:val="18"/>
              </w:rPr>
              <w:t>La Corporación CDT adquiere insumos, productos, equipos de cómputo y demás equipos eléctricos y electrónicos para el desarrollo de las operaciones de sus procesos y actividades.</w:t>
            </w:r>
          </w:p>
        </w:tc>
        <w:tc>
          <w:tcPr>
            <w:tcW w:w="2250" w:type="dxa"/>
            <w:shd w:val="clear" w:color="auto" w:fill="auto"/>
            <w:tcMar>
              <w:top w:w="100" w:type="dxa"/>
              <w:left w:w="100" w:type="dxa"/>
              <w:bottom w:w="100" w:type="dxa"/>
              <w:right w:w="100" w:type="dxa"/>
            </w:tcMar>
          </w:tcPr>
          <w:p w14:paraId="04332B02"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3A059816" w14:textId="31B310D8" w:rsidR="00FA44A4" w:rsidRDefault="00F22463">
            <w:pPr>
              <w:widowControl w:val="0"/>
              <w:rPr>
                <w:rFonts w:ascii="Arial" w:eastAsia="Arial" w:hAnsi="Arial" w:cs="Arial"/>
                <w:sz w:val="18"/>
                <w:szCs w:val="18"/>
              </w:rPr>
            </w:pPr>
            <w:r>
              <w:rPr>
                <w:rFonts w:ascii="Arial" w:eastAsia="Arial" w:hAnsi="Arial" w:cs="Arial"/>
                <w:sz w:val="18"/>
                <w:szCs w:val="18"/>
              </w:rPr>
              <w:t xml:space="preserve">Sobre los insumos o adquisiciones se tiene control a través de </w:t>
            </w:r>
            <w:r w:rsidR="005712F9">
              <w:rPr>
                <w:rFonts w:ascii="Arial" w:eastAsia="Arial" w:hAnsi="Arial" w:cs="Arial"/>
                <w:sz w:val="18"/>
                <w:szCs w:val="18"/>
              </w:rPr>
              <w:t>la verificación</w:t>
            </w:r>
            <w:r>
              <w:rPr>
                <w:rFonts w:ascii="Arial" w:eastAsia="Arial" w:hAnsi="Arial" w:cs="Arial"/>
                <w:sz w:val="18"/>
                <w:szCs w:val="18"/>
              </w:rPr>
              <w:t xml:space="preserve"> del cumplimiento de requisitos de selección de proveedores bajo los lineamientos internos y los criterios ambientales de compras (Procedimiento de Compras Sostenibles)</w:t>
            </w:r>
          </w:p>
        </w:tc>
      </w:tr>
      <w:tr w:rsidR="00FA44A4" w14:paraId="0C4BA5FF" w14:textId="77777777">
        <w:tc>
          <w:tcPr>
            <w:tcW w:w="2385" w:type="dxa"/>
            <w:shd w:val="clear" w:color="auto" w:fill="auto"/>
            <w:tcMar>
              <w:top w:w="100" w:type="dxa"/>
              <w:left w:w="100" w:type="dxa"/>
              <w:bottom w:w="100" w:type="dxa"/>
              <w:right w:w="100" w:type="dxa"/>
            </w:tcMar>
          </w:tcPr>
          <w:p w14:paraId="6A72A516"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Producción o transformación</w:t>
            </w:r>
          </w:p>
        </w:tc>
        <w:tc>
          <w:tcPr>
            <w:tcW w:w="2220" w:type="dxa"/>
            <w:shd w:val="clear" w:color="auto" w:fill="auto"/>
            <w:tcMar>
              <w:top w:w="100" w:type="dxa"/>
              <w:left w:w="100" w:type="dxa"/>
              <w:bottom w:w="100" w:type="dxa"/>
              <w:right w:w="100" w:type="dxa"/>
            </w:tcMar>
          </w:tcPr>
          <w:p w14:paraId="4B34345A"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La generación de los RESPEL-RAEEs Y </w:t>
            </w:r>
            <w:r>
              <w:rPr>
                <w:rFonts w:ascii="Arial" w:eastAsia="Arial" w:hAnsi="Arial" w:cs="Arial"/>
                <w:sz w:val="18"/>
                <w:szCs w:val="18"/>
              </w:rPr>
              <w:lastRenderedPageBreak/>
              <w:t xml:space="preserve">Especiales, inicia con las actividades de Actividades de Mantenimiento, calibración y ensayo de ítems de los clientes y propios de la Corporación y con la utilización de equipos de cómputo y demás equipos eléctricos y electrónicos. </w:t>
            </w:r>
          </w:p>
          <w:p w14:paraId="2CC94819" w14:textId="77777777" w:rsidR="00FA44A4" w:rsidRDefault="00F22463">
            <w:pPr>
              <w:widowControl w:val="0"/>
              <w:rPr>
                <w:rFonts w:ascii="Arial" w:eastAsia="Arial" w:hAnsi="Arial" w:cs="Arial"/>
                <w:sz w:val="18"/>
                <w:szCs w:val="18"/>
              </w:rPr>
            </w:pPr>
            <w:r>
              <w:rPr>
                <w:rFonts w:ascii="Arial" w:eastAsia="Arial" w:hAnsi="Arial" w:cs="Arial"/>
                <w:sz w:val="18"/>
                <w:szCs w:val="18"/>
              </w:rPr>
              <w:t>Se propende por dar la mayor vida útil posible, hasta que se requiera cambio de los mismos.</w:t>
            </w:r>
          </w:p>
          <w:p w14:paraId="40DFB409"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Para el caso de los RAEEs cuando se termina su vida útil se desarrolla un proceso de baja para darles el tratamiento que corresponde. </w:t>
            </w:r>
          </w:p>
        </w:tc>
        <w:tc>
          <w:tcPr>
            <w:tcW w:w="2250" w:type="dxa"/>
            <w:shd w:val="clear" w:color="auto" w:fill="auto"/>
            <w:tcMar>
              <w:top w:w="100" w:type="dxa"/>
              <w:left w:w="100" w:type="dxa"/>
              <w:bottom w:w="100" w:type="dxa"/>
              <w:right w:w="100" w:type="dxa"/>
            </w:tcMar>
          </w:tcPr>
          <w:p w14:paraId="610A85A6" w14:textId="77777777" w:rsidR="00FA44A4" w:rsidRDefault="00F22463">
            <w:pPr>
              <w:widowControl w:val="0"/>
              <w:rPr>
                <w:rFonts w:ascii="Arial" w:eastAsia="Arial" w:hAnsi="Arial" w:cs="Arial"/>
                <w:sz w:val="18"/>
                <w:szCs w:val="18"/>
              </w:rPr>
            </w:pPr>
            <w:r>
              <w:rPr>
                <w:rFonts w:ascii="Arial" w:eastAsia="Arial" w:hAnsi="Arial" w:cs="Arial"/>
                <w:sz w:val="18"/>
                <w:szCs w:val="18"/>
              </w:rPr>
              <w:lastRenderedPageBreak/>
              <w:t>Impacto directo generado por el CDT.</w:t>
            </w:r>
          </w:p>
        </w:tc>
        <w:tc>
          <w:tcPr>
            <w:tcW w:w="2235" w:type="dxa"/>
            <w:shd w:val="clear" w:color="auto" w:fill="auto"/>
            <w:tcMar>
              <w:top w:w="100" w:type="dxa"/>
              <w:left w:w="100" w:type="dxa"/>
              <w:bottom w:w="100" w:type="dxa"/>
              <w:right w:w="100" w:type="dxa"/>
            </w:tcMar>
          </w:tcPr>
          <w:p w14:paraId="6BB61CF9"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Uso de Elementos de Protección Personal, </w:t>
            </w:r>
            <w:r>
              <w:rPr>
                <w:rFonts w:ascii="Arial" w:eastAsia="Arial" w:hAnsi="Arial" w:cs="Arial"/>
                <w:sz w:val="18"/>
                <w:szCs w:val="18"/>
              </w:rPr>
              <w:lastRenderedPageBreak/>
              <w:t>hojas de vida del producto, hojas de seguridad (ficha técnica).</w:t>
            </w:r>
          </w:p>
          <w:p w14:paraId="44827D55" w14:textId="77777777" w:rsidR="00FA44A4" w:rsidRDefault="00FA44A4">
            <w:pPr>
              <w:widowControl w:val="0"/>
              <w:rPr>
                <w:rFonts w:ascii="Arial" w:eastAsia="Arial" w:hAnsi="Arial" w:cs="Arial"/>
                <w:sz w:val="18"/>
                <w:szCs w:val="18"/>
              </w:rPr>
            </w:pPr>
          </w:p>
          <w:p w14:paraId="5D0F0FE7" w14:textId="77777777" w:rsidR="00FA44A4" w:rsidRDefault="00F22463">
            <w:pPr>
              <w:widowControl w:val="0"/>
              <w:rPr>
                <w:rFonts w:ascii="Arial" w:eastAsia="Arial" w:hAnsi="Arial" w:cs="Arial"/>
                <w:sz w:val="18"/>
                <w:szCs w:val="18"/>
              </w:rPr>
            </w:pPr>
            <w:r>
              <w:rPr>
                <w:rFonts w:ascii="Arial" w:eastAsia="Arial" w:hAnsi="Arial" w:cs="Arial"/>
                <w:sz w:val="18"/>
                <w:szCs w:val="18"/>
              </w:rPr>
              <w:t>Se realiza la sustitución o cambio de los equipos eléctricos y electrónicos al terminar su vida útil.</w:t>
            </w:r>
          </w:p>
          <w:p w14:paraId="25E1EB95" w14:textId="6709826C" w:rsidR="00FA44A4" w:rsidRDefault="00F22463">
            <w:pPr>
              <w:widowControl w:val="0"/>
              <w:spacing w:before="240" w:after="240"/>
              <w:ind w:right="480"/>
              <w:rPr>
                <w:rFonts w:ascii="Arial" w:eastAsia="Arial" w:hAnsi="Arial" w:cs="Arial"/>
                <w:sz w:val="18"/>
                <w:szCs w:val="18"/>
              </w:rPr>
            </w:pPr>
            <w:r>
              <w:rPr>
                <w:rFonts w:ascii="Arial" w:eastAsia="Arial" w:hAnsi="Arial" w:cs="Arial"/>
                <w:sz w:val="18"/>
                <w:szCs w:val="18"/>
              </w:rPr>
              <w:t>MEL-</w:t>
            </w:r>
            <w:r w:rsidR="00FB4050">
              <w:rPr>
                <w:rFonts w:ascii="Arial" w:eastAsia="Arial" w:hAnsi="Arial" w:cs="Arial"/>
                <w:sz w:val="18"/>
                <w:szCs w:val="18"/>
              </w:rPr>
              <w:t xml:space="preserve">003 </w:t>
            </w:r>
            <w:r>
              <w:rPr>
                <w:rFonts w:ascii="Arial" w:eastAsia="Arial" w:hAnsi="Arial" w:cs="Arial"/>
                <w:sz w:val="18"/>
                <w:szCs w:val="18"/>
              </w:rPr>
              <w:t>ADMINISTRACI</w:t>
            </w:r>
            <w:r w:rsidR="00FB4050">
              <w:rPr>
                <w:rFonts w:ascii="Arial" w:eastAsia="Arial" w:hAnsi="Arial" w:cs="Arial"/>
                <w:sz w:val="18"/>
                <w:szCs w:val="18"/>
              </w:rPr>
              <w:t>Ó</w:t>
            </w:r>
            <w:r>
              <w:rPr>
                <w:rFonts w:ascii="Arial" w:eastAsia="Arial" w:hAnsi="Arial" w:cs="Arial"/>
                <w:sz w:val="18"/>
                <w:szCs w:val="18"/>
              </w:rPr>
              <w:t>N DE EQUIPO SOBRECARGADO, MALTRATADO O DEFECTUOSO</w:t>
            </w:r>
          </w:p>
          <w:p w14:paraId="671784B9" w14:textId="77777777" w:rsidR="00FA44A4" w:rsidRDefault="00F22463">
            <w:pPr>
              <w:widowControl w:val="0"/>
              <w:spacing w:before="240" w:after="240"/>
              <w:ind w:right="480"/>
              <w:rPr>
                <w:rFonts w:ascii="Arial" w:eastAsia="Arial" w:hAnsi="Arial" w:cs="Arial"/>
                <w:sz w:val="18"/>
                <w:szCs w:val="18"/>
              </w:rPr>
            </w:pPr>
            <w:r>
              <w:rPr>
                <w:rFonts w:ascii="Arial" w:eastAsia="Arial" w:hAnsi="Arial" w:cs="Arial"/>
                <w:sz w:val="18"/>
                <w:szCs w:val="18"/>
              </w:rPr>
              <w:t>SGA-XXX Procedimiento de baja de equipos de cómputo y demás equipos eléctricos y electrónicos.</w:t>
            </w:r>
          </w:p>
        </w:tc>
      </w:tr>
      <w:tr w:rsidR="00FA44A4" w14:paraId="3518EEA2" w14:textId="77777777">
        <w:tc>
          <w:tcPr>
            <w:tcW w:w="2385" w:type="dxa"/>
            <w:shd w:val="clear" w:color="auto" w:fill="auto"/>
            <w:tcMar>
              <w:top w:w="100" w:type="dxa"/>
              <w:left w:w="100" w:type="dxa"/>
              <w:bottom w:w="100" w:type="dxa"/>
              <w:right w:w="100" w:type="dxa"/>
            </w:tcMar>
          </w:tcPr>
          <w:p w14:paraId="4D2BD39F"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lastRenderedPageBreak/>
              <w:t>Transporte/entrega</w:t>
            </w:r>
          </w:p>
        </w:tc>
        <w:tc>
          <w:tcPr>
            <w:tcW w:w="2220" w:type="dxa"/>
            <w:shd w:val="clear" w:color="auto" w:fill="auto"/>
            <w:tcMar>
              <w:top w:w="100" w:type="dxa"/>
              <w:left w:w="100" w:type="dxa"/>
              <w:bottom w:w="100" w:type="dxa"/>
              <w:right w:w="100" w:type="dxa"/>
            </w:tcMar>
          </w:tcPr>
          <w:p w14:paraId="25624624" w14:textId="77777777" w:rsidR="00FA44A4" w:rsidRDefault="00F22463">
            <w:pPr>
              <w:widowControl w:val="0"/>
              <w:rPr>
                <w:rFonts w:ascii="Arial" w:eastAsia="Arial" w:hAnsi="Arial" w:cs="Arial"/>
                <w:sz w:val="18"/>
                <w:szCs w:val="18"/>
              </w:rPr>
            </w:pPr>
            <w:r>
              <w:rPr>
                <w:rFonts w:ascii="Arial" w:eastAsia="Arial" w:hAnsi="Arial" w:cs="Arial"/>
                <w:sz w:val="18"/>
                <w:szCs w:val="18"/>
              </w:rPr>
              <w:t>El transporte interno es realizado por el Personal Servicios Generales de la UIS, y el transporte externo por la empresa autorizada por la UIS para su movilización y disposición final.</w:t>
            </w:r>
          </w:p>
        </w:tc>
        <w:tc>
          <w:tcPr>
            <w:tcW w:w="2250" w:type="dxa"/>
            <w:shd w:val="clear" w:color="auto" w:fill="auto"/>
            <w:tcMar>
              <w:top w:w="100" w:type="dxa"/>
              <w:left w:w="100" w:type="dxa"/>
              <w:bottom w:w="100" w:type="dxa"/>
              <w:right w:w="100" w:type="dxa"/>
            </w:tcMar>
          </w:tcPr>
          <w:p w14:paraId="4629A294"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464ED6E4" w14:textId="77777777" w:rsidR="00FA44A4" w:rsidRDefault="00F22463">
            <w:pPr>
              <w:widowControl w:val="0"/>
              <w:rPr>
                <w:rFonts w:ascii="Arial" w:eastAsia="Arial" w:hAnsi="Arial" w:cs="Arial"/>
                <w:sz w:val="18"/>
                <w:szCs w:val="18"/>
              </w:rPr>
            </w:pPr>
            <w:r>
              <w:rPr>
                <w:rFonts w:ascii="Arial" w:eastAsia="Arial" w:hAnsi="Arial" w:cs="Arial"/>
                <w:sz w:val="18"/>
                <w:szCs w:val="18"/>
              </w:rPr>
              <w:t>Señalización y acondicionamiento de los espacios y contenedores de almacenamiento.</w:t>
            </w:r>
          </w:p>
          <w:p w14:paraId="5996BB79" w14:textId="77777777" w:rsidR="00FA44A4" w:rsidRDefault="00FA44A4">
            <w:pPr>
              <w:widowControl w:val="0"/>
              <w:rPr>
                <w:rFonts w:ascii="Arial" w:eastAsia="Arial" w:hAnsi="Arial" w:cs="Arial"/>
                <w:sz w:val="18"/>
                <w:szCs w:val="18"/>
              </w:rPr>
            </w:pPr>
          </w:p>
          <w:p w14:paraId="06A2F836" w14:textId="72DD4DEF" w:rsidR="00FA44A4" w:rsidRDefault="00F22463">
            <w:pPr>
              <w:widowControl w:val="0"/>
              <w:rPr>
                <w:rFonts w:ascii="Arial" w:eastAsia="Arial" w:hAnsi="Arial" w:cs="Arial"/>
                <w:sz w:val="18"/>
                <w:szCs w:val="18"/>
              </w:rPr>
            </w:pPr>
            <w:r>
              <w:rPr>
                <w:rFonts w:ascii="Arial" w:eastAsia="Arial" w:hAnsi="Arial" w:cs="Arial"/>
                <w:sz w:val="18"/>
                <w:szCs w:val="18"/>
              </w:rPr>
              <w:t>Los RAEE en desuso son almacenados para su posterior disposición o entrega a los programas posconsumo de la UIS o las entidades competentes.</w:t>
            </w:r>
          </w:p>
        </w:tc>
      </w:tr>
      <w:tr w:rsidR="00FA44A4" w14:paraId="605C78AE" w14:textId="77777777">
        <w:tc>
          <w:tcPr>
            <w:tcW w:w="2385" w:type="dxa"/>
            <w:shd w:val="clear" w:color="auto" w:fill="auto"/>
            <w:tcMar>
              <w:top w:w="100" w:type="dxa"/>
              <w:left w:w="100" w:type="dxa"/>
              <w:bottom w:w="100" w:type="dxa"/>
              <w:right w:w="100" w:type="dxa"/>
            </w:tcMar>
          </w:tcPr>
          <w:p w14:paraId="18878D7A"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Uso</w:t>
            </w:r>
          </w:p>
        </w:tc>
        <w:tc>
          <w:tcPr>
            <w:tcW w:w="2220" w:type="dxa"/>
            <w:shd w:val="clear" w:color="auto" w:fill="auto"/>
            <w:tcMar>
              <w:top w:w="100" w:type="dxa"/>
              <w:left w:w="100" w:type="dxa"/>
              <w:bottom w:w="100" w:type="dxa"/>
              <w:right w:w="100" w:type="dxa"/>
            </w:tcMar>
          </w:tcPr>
          <w:p w14:paraId="234B45E2" w14:textId="77777777" w:rsidR="00FA44A4" w:rsidRDefault="00F22463">
            <w:pPr>
              <w:widowControl w:val="0"/>
              <w:rPr>
                <w:rFonts w:ascii="Arial" w:eastAsia="Arial" w:hAnsi="Arial" w:cs="Arial"/>
                <w:sz w:val="18"/>
                <w:szCs w:val="18"/>
              </w:rPr>
            </w:pPr>
            <w:r>
              <w:rPr>
                <w:rFonts w:ascii="Arial" w:eastAsia="Arial" w:hAnsi="Arial" w:cs="Arial"/>
                <w:sz w:val="18"/>
                <w:szCs w:val="18"/>
              </w:rPr>
              <w:t>Los residuos peligrosos como los equipos de cómputo y elementos que requieren manejo especial, son controlados y utilizados con protocolos de seguridad y buen uso, para minimizar riesgos durante su vida útil. Esta etapa también incluye el seguimiento a su condición de mantenimiento adecuado para extender su vida útil y reducir el impacto ambiental.</w:t>
            </w:r>
          </w:p>
        </w:tc>
        <w:tc>
          <w:tcPr>
            <w:tcW w:w="2250" w:type="dxa"/>
            <w:shd w:val="clear" w:color="auto" w:fill="auto"/>
            <w:tcMar>
              <w:top w:w="100" w:type="dxa"/>
              <w:left w:w="100" w:type="dxa"/>
              <w:bottom w:w="100" w:type="dxa"/>
              <w:right w:w="100" w:type="dxa"/>
            </w:tcMar>
          </w:tcPr>
          <w:p w14:paraId="19C4AA4C"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235" w:type="dxa"/>
            <w:shd w:val="clear" w:color="auto" w:fill="auto"/>
            <w:tcMar>
              <w:top w:w="100" w:type="dxa"/>
              <w:left w:w="100" w:type="dxa"/>
              <w:bottom w:w="100" w:type="dxa"/>
              <w:right w:w="100" w:type="dxa"/>
            </w:tcMar>
          </w:tcPr>
          <w:p w14:paraId="28C5EC1E" w14:textId="77777777" w:rsidR="00FA44A4" w:rsidRDefault="00F22463">
            <w:pPr>
              <w:widowControl w:val="0"/>
              <w:rPr>
                <w:rFonts w:ascii="Arial" w:eastAsia="Arial" w:hAnsi="Arial" w:cs="Arial"/>
                <w:sz w:val="18"/>
                <w:szCs w:val="18"/>
              </w:rPr>
            </w:pPr>
            <w:r>
              <w:rPr>
                <w:rFonts w:ascii="Arial" w:eastAsia="Arial" w:hAnsi="Arial" w:cs="Arial"/>
                <w:sz w:val="18"/>
                <w:szCs w:val="18"/>
              </w:rPr>
              <w:t>Control del uso de equipos e insumos mediante hojas de vida (fichas técnicas) y registros de mantenimiento.</w:t>
            </w:r>
          </w:p>
          <w:p w14:paraId="4C0011D1" w14:textId="77777777" w:rsidR="00FA44A4" w:rsidRDefault="00FA44A4">
            <w:pPr>
              <w:widowControl w:val="0"/>
              <w:rPr>
                <w:rFonts w:ascii="Arial" w:eastAsia="Arial" w:hAnsi="Arial" w:cs="Arial"/>
                <w:sz w:val="18"/>
                <w:szCs w:val="18"/>
              </w:rPr>
            </w:pPr>
          </w:p>
          <w:p w14:paraId="39B84D60" w14:textId="77777777" w:rsidR="00FA44A4" w:rsidRDefault="00F22463">
            <w:pPr>
              <w:widowControl w:val="0"/>
              <w:rPr>
                <w:rFonts w:ascii="Arial" w:eastAsia="Arial" w:hAnsi="Arial" w:cs="Arial"/>
                <w:sz w:val="18"/>
                <w:szCs w:val="18"/>
              </w:rPr>
            </w:pPr>
            <w:r>
              <w:rPr>
                <w:rFonts w:ascii="Arial" w:eastAsia="Arial" w:hAnsi="Arial" w:cs="Arial"/>
                <w:sz w:val="18"/>
                <w:szCs w:val="18"/>
              </w:rPr>
              <w:t>Capacitación del personal en el uso seguro y manipulación de residuos peligrosos.</w:t>
            </w:r>
          </w:p>
          <w:p w14:paraId="6E7D3C88" w14:textId="77777777" w:rsidR="00FA44A4" w:rsidRDefault="00FA44A4">
            <w:pPr>
              <w:widowControl w:val="0"/>
              <w:rPr>
                <w:rFonts w:ascii="Arial" w:eastAsia="Arial" w:hAnsi="Arial" w:cs="Arial"/>
                <w:sz w:val="18"/>
                <w:szCs w:val="18"/>
              </w:rPr>
            </w:pPr>
          </w:p>
          <w:p w14:paraId="55881362" w14:textId="77777777" w:rsidR="00FA44A4" w:rsidRDefault="00F22463">
            <w:pPr>
              <w:widowControl w:val="0"/>
              <w:rPr>
                <w:rFonts w:ascii="Arial" w:eastAsia="Arial" w:hAnsi="Arial" w:cs="Arial"/>
                <w:sz w:val="18"/>
                <w:szCs w:val="18"/>
              </w:rPr>
            </w:pPr>
            <w:r>
              <w:rPr>
                <w:rFonts w:ascii="Arial" w:eastAsia="Arial" w:hAnsi="Arial" w:cs="Arial"/>
                <w:sz w:val="18"/>
                <w:szCs w:val="18"/>
              </w:rPr>
              <w:t>Uso obligatorio de Elementos de Protección Personal al personal que manipule RESPEL-RAEE y especiales.</w:t>
            </w:r>
          </w:p>
        </w:tc>
      </w:tr>
      <w:tr w:rsidR="00FA44A4" w14:paraId="59113025" w14:textId="77777777">
        <w:tc>
          <w:tcPr>
            <w:tcW w:w="2385" w:type="dxa"/>
            <w:shd w:val="clear" w:color="auto" w:fill="auto"/>
            <w:tcMar>
              <w:top w:w="100" w:type="dxa"/>
              <w:left w:w="100" w:type="dxa"/>
              <w:bottom w:w="100" w:type="dxa"/>
              <w:right w:w="100" w:type="dxa"/>
            </w:tcMar>
          </w:tcPr>
          <w:p w14:paraId="568EA27F"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lastRenderedPageBreak/>
              <w:t>Fin de la vida útil</w:t>
            </w:r>
          </w:p>
        </w:tc>
        <w:tc>
          <w:tcPr>
            <w:tcW w:w="2220" w:type="dxa"/>
            <w:shd w:val="clear" w:color="auto" w:fill="auto"/>
            <w:tcMar>
              <w:top w:w="100" w:type="dxa"/>
              <w:left w:w="100" w:type="dxa"/>
              <w:bottom w:w="100" w:type="dxa"/>
              <w:right w:w="100" w:type="dxa"/>
            </w:tcMar>
          </w:tcPr>
          <w:p w14:paraId="38FCC292" w14:textId="77777777" w:rsidR="00FA44A4" w:rsidRDefault="00F22463">
            <w:pPr>
              <w:widowControl w:val="0"/>
              <w:rPr>
                <w:rFonts w:ascii="Arial" w:eastAsia="Arial" w:hAnsi="Arial" w:cs="Arial"/>
                <w:sz w:val="18"/>
                <w:szCs w:val="18"/>
              </w:rPr>
            </w:pPr>
            <w:r>
              <w:rPr>
                <w:rFonts w:ascii="Arial" w:eastAsia="Arial" w:hAnsi="Arial" w:cs="Arial"/>
                <w:sz w:val="18"/>
                <w:szCs w:val="18"/>
              </w:rPr>
              <w:t>La disposición final de los residuos peligrosos la realiza la empresa encargada de su disposición (empresa contratada por la UIS)</w:t>
            </w:r>
          </w:p>
          <w:p w14:paraId="53C12C1C" w14:textId="77777777" w:rsidR="00FA44A4" w:rsidRDefault="00FA44A4">
            <w:pPr>
              <w:widowControl w:val="0"/>
              <w:rPr>
                <w:rFonts w:ascii="Arial" w:eastAsia="Arial" w:hAnsi="Arial" w:cs="Arial"/>
                <w:sz w:val="18"/>
                <w:szCs w:val="18"/>
              </w:rPr>
            </w:pPr>
          </w:p>
          <w:p w14:paraId="34C61C8B" w14:textId="77777777" w:rsidR="00FA44A4" w:rsidRDefault="00F22463">
            <w:pPr>
              <w:widowControl w:val="0"/>
              <w:rPr>
                <w:rFonts w:ascii="Arial" w:eastAsia="Arial" w:hAnsi="Arial" w:cs="Arial"/>
                <w:sz w:val="18"/>
                <w:szCs w:val="18"/>
              </w:rPr>
            </w:pPr>
            <w:r>
              <w:rPr>
                <w:rFonts w:ascii="Arial" w:eastAsia="Arial" w:hAnsi="Arial" w:cs="Arial"/>
                <w:sz w:val="18"/>
                <w:szCs w:val="18"/>
              </w:rPr>
              <w:t>Los equipos que ya no sirven, se desensamblan y se clasifican en corrientes limpias o reutilizables y en corrientes peligrosas.</w:t>
            </w:r>
          </w:p>
        </w:tc>
        <w:tc>
          <w:tcPr>
            <w:tcW w:w="2250" w:type="dxa"/>
            <w:shd w:val="clear" w:color="auto" w:fill="auto"/>
            <w:tcMar>
              <w:top w:w="100" w:type="dxa"/>
              <w:left w:w="100" w:type="dxa"/>
              <w:bottom w:w="100" w:type="dxa"/>
              <w:right w:w="100" w:type="dxa"/>
            </w:tcMar>
          </w:tcPr>
          <w:p w14:paraId="2F41C954"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235" w:type="dxa"/>
            <w:shd w:val="clear" w:color="auto" w:fill="auto"/>
            <w:tcMar>
              <w:top w:w="100" w:type="dxa"/>
              <w:left w:w="100" w:type="dxa"/>
              <w:bottom w:w="100" w:type="dxa"/>
              <w:right w:w="100" w:type="dxa"/>
            </w:tcMar>
          </w:tcPr>
          <w:p w14:paraId="09D56446" w14:textId="77777777" w:rsidR="00FA44A4" w:rsidRDefault="00F22463">
            <w:pPr>
              <w:widowControl w:val="0"/>
              <w:rPr>
                <w:rFonts w:ascii="Arial" w:eastAsia="Arial" w:hAnsi="Arial" w:cs="Arial"/>
                <w:sz w:val="18"/>
                <w:szCs w:val="18"/>
              </w:rPr>
            </w:pPr>
            <w:r>
              <w:rPr>
                <w:rFonts w:ascii="Arial" w:eastAsia="Arial" w:hAnsi="Arial" w:cs="Arial"/>
                <w:sz w:val="18"/>
                <w:szCs w:val="18"/>
              </w:rPr>
              <w:t>La Corporación CDT verifica que las empresas encargadas de la disposición final de los residuos peligrosos cuenten con los permisos correspondientes.</w:t>
            </w:r>
          </w:p>
          <w:p w14:paraId="5A749337" w14:textId="77777777" w:rsidR="00FA44A4" w:rsidRDefault="00FA44A4">
            <w:pPr>
              <w:widowControl w:val="0"/>
              <w:rPr>
                <w:rFonts w:ascii="Arial" w:eastAsia="Arial" w:hAnsi="Arial" w:cs="Arial"/>
                <w:sz w:val="18"/>
                <w:szCs w:val="18"/>
              </w:rPr>
            </w:pPr>
          </w:p>
          <w:p w14:paraId="45409140" w14:textId="50474801" w:rsidR="00FA44A4" w:rsidRDefault="00F22463">
            <w:pPr>
              <w:widowControl w:val="0"/>
              <w:rPr>
                <w:rFonts w:ascii="Arial" w:eastAsia="Arial" w:hAnsi="Arial" w:cs="Arial"/>
                <w:sz w:val="18"/>
                <w:szCs w:val="18"/>
              </w:rPr>
            </w:pPr>
            <w:r>
              <w:rPr>
                <w:rFonts w:ascii="Arial" w:eastAsia="Arial" w:hAnsi="Arial" w:cs="Arial"/>
                <w:sz w:val="18"/>
                <w:szCs w:val="18"/>
              </w:rPr>
              <w:t>Certificados de Aprovechamiento y disposición final</w:t>
            </w:r>
          </w:p>
        </w:tc>
      </w:tr>
    </w:tbl>
    <w:p w14:paraId="0370EADD" w14:textId="77777777" w:rsidR="00FA44A4" w:rsidRDefault="00FA44A4">
      <w:pPr>
        <w:spacing w:line="276" w:lineRule="auto"/>
        <w:rPr>
          <w:rFonts w:ascii="Arial" w:eastAsia="Arial" w:hAnsi="Arial" w:cs="Arial"/>
          <w:sz w:val="18"/>
          <w:szCs w:val="18"/>
        </w:rPr>
      </w:pPr>
    </w:p>
    <w:p w14:paraId="1DEED796" w14:textId="77777777" w:rsidR="00FA44A4" w:rsidRDefault="00FA44A4">
      <w:pPr>
        <w:spacing w:line="276" w:lineRule="auto"/>
        <w:rPr>
          <w:rFonts w:ascii="Arial" w:eastAsia="Arial" w:hAnsi="Arial" w:cs="Arial"/>
          <w:sz w:val="18"/>
          <w:szCs w:val="18"/>
        </w:rPr>
      </w:pPr>
    </w:p>
    <w:p w14:paraId="6ED14AEA" w14:textId="77777777" w:rsidR="00FA44A4" w:rsidRDefault="00F22463">
      <w:pPr>
        <w:spacing w:line="276" w:lineRule="auto"/>
        <w:rPr>
          <w:rFonts w:ascii="Arial" w:eastAsia="Arial" w:hAnsi="Arial" w:cs="Arial"/>
          <w:sz w:val="18"/>
          <w:szCs w:val="18"/>
        </w:rPr>
      </w:pPr>
      <w:r>
        <w:rPr>
          <w:rFonts w:ascii="Arial" w:eastAsia="Arial" w:hAnsi="Arial" w:cs="Arial"/>
          <w:b/>
          <w:sz w:val="18"/>
          <w:szCs w:val="18"/>
        </w:rPr>
        <w:t>Tabla 7.</w:t>
      </w:r>
      <w:r>
        <w:rPr>
          <w:rFonts w:ascii="Arial" w:eastAsia="Arial" w:hAnsi="Arial" w:cs="Arial"/>
          <w:sz w:val="18"/>
          <w:szCs w:val="18"/>
        </w:rPr>
        <w:t xml:space="preserve"> Diagnóstico Gases de Efecto Invernadero GEI.</w:t>
      </w:r>
    </w:p>
    <w:p w14:paraId="6E33E067" w14:textId="77777777" w:rsidR="00FA44A4" w:rsidRDefault="00FA44A4">
      <w:pPr>
        <w:spacing w:line="276" w:lineRule="auto"/>
        <w:rPr>
          <w:rFonts w:ascii="Arial" w:eastAsia="Arial" w:hAnsi="Arial" w:cs="Arial"/>
          <w:sz w:val="22"/>
          <w:szCs w:val="22"/>
        </w:rPr>
      </w:pPr>
    </w:p>
    <w:tbl>
      <w:tblPr>
        <w:tblStyle w:val="a5"/>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93"/>
        <w:gridCol w:w="2493"/>
        <w:gridCol w:w="2493"/>
        <w:gridCol w:w="2493"/>
      </w:tblGrid>
      <w:tr w:rsidR="00FA44A4" w14:paraId="15CC7CB0" w14:textId="77777777">
        <w:tc>
          <w:tcPr>
            <w:tcW w:w="2493" w:type="dxa"/>
            <w:shd w:val="clear" w:color="auto" w:fill="E0E0E0"/>
            <w:tcMar>
              <w:top w:w="100" w:type="dxa"/>
              <w:left w:w="100" w:type="dxa"/>
              <w:bottom w:w="100" w:type="dxa"/>
              <w:right w:w="100" w:type="dxa"/>
            </w:tcMar>
          </w:tcPr>
          <w:p w14:paraId="5734B0C0" w14:textId="1A0C4BBA" w:rsidR="00FA44A4" w:rsidRDefault="00F22463">
            <w:pPr>
              <w:widowControl w:val="0"/>
              <w:rPr>
                <w:rFonts w:ascii="Arial" w:eastAsia="Arial" w:hAnsi="Arial" w:cs="Arial"/>
                <w:sz w:val="18"/>
                <w:szCs w:val="18"/>
              </w:rPr>
            </w:pPr>
            <w:r>
              <w:rPr>
                <w:rFonts w:ascii="Arial" w:eastAsia="Arial" w:hAnsi="Arial" w:cs="Arial"/>
                <w:sz w:val="18"/>
                <w:szCs w:val="18"/>
              </w:rPr>
              <w:t>Etapa</w:t>
            </w:r>
          </w:p>
        </w:tc>
        <w:tc>
          <w:tcPr>
            <w:tcW w:w="2493" w:type="dxa"/>
            <w:shd w:val="clear" w:color="auto" w:fill="E0E0E0"/>
            <w:tcMar>
              <w:top w:w="100" w:type="dxa"/>
              <w:left w:w="100" w:type="dxa"/>
              <w:bottom w:w="100" w:type="dxa"/>
              <w:right w:w="100" w:type="dxa"/>
            </w:tcMar>
          </w:tcPr>
          <w:p w14:paraId="1B6D8DCB" w14:textId="77777777" w:rsidR="00FA44A4" w:rsidRDefault="00F22463">
            <w:pPr>
              <w:widowControl w:val="0"/>
              <w:rPr>
                <w:rFonts w:ascii="Arial" w:eastAsia="Arial" w:hAnsi="Arial" w:cs="Arial"/>
                <w:sz w:val="18"/>
                <w:szCs w:val="18"/>
              </w:rPr>
            </w:pPr>
            <w:r>
              <w:rPr>
                <w:rFonts w:ascii="Arial" w:eastAsia="Arial" w:hAnsi="Arial" w:cs="Arial"/>
                <w:sz w:val="18"/>
                <w:szCs w:val="18"/>
              </w:rPr>
              <w:t>Descripción</w:t>
            </w:r>
          </w:p>
        </w:tc>
        <w:tc>
          <w:tcPr>
            <w:tcW w:w="2493" w:type="dxa"/>
            <w:shd w:val="clear" w:color="auto" w:fill="E0E0E0"/>
            <w:tcMar>
              <w:top w:w="100" w:type="dxa"/>
              <w:left w:w="100" w:type="dxa"/>
              <w:bottom w:w="100" w:type="dxa"/>
              <w:right w:w="100" w:type="dxa"/>
            </w:tcMar>
          </w:tcPr>
          <w:p w14:paraId="54E568A1" w14:textId="77777777" w:rsidR="00FA44A4" w:rsidRDefault="00F22463">
            <w:pPr>
              <w:widowControl w:val="0"/>
              <w:rPr>
                <w:rFonts w:ascii="Arial" w:eastAsia="Arial" w:hAnsi="Arial" w:cs="Arial"/>
                <w:sz w:val="18"/>
                <w:szCs w:val="18"/>
              </w:rPr>
            </w:pPr>
            <w:r>
              <w:rPr>
                <w:rFonts w:ascii="Arial" w:eastAsia="Arial" w:hAnsi="Arial" w:cs="Arial"/>
                <w:sz w:val="18"/>
                <w:szCs w:val="18"/>
              </w:rPr>
              <w:t>Impacto</w:t>
            </w:r>
          </w:p>
        </w:tc>
        <w:tc>
          <w:tcPr>
            <w:tcW w:w="2493" w:type="dxa"/>
            <w:shd w:val="clear" w:color="auto" w:fill="E0E0E0"/>
            <w:tcMar>
              <w:top w:w="100" w:type="dxa"/>
              <w:left w:w="100" w:type="dxa"/>
              <w:bottom w:w="100" w:type="dxa"/>
              <w:right w:w="100" w:type="dxa"/>
            </w:tcMar>
          </w:tcPr>
          <w:p w14:paraId="7FEBD80E" w14:textId="77777777" w:rsidR="00FA44A4" w:rsidRDefault="00F22463">
            <w:pPr>
              <w:widowControl w:val="0"/>
              <w:rPr>
                <w:rFonts w:ascii="Arial" w:eastAsia="Arial" w:hAnsi="Arial" w:cs="Arial"/>
                <w:sz w:val="18"/>
                <w:szCs w:val="18"/>
              </w:rPr>
            </w:pPr>
            <w:r>
              <w:rPr>
                <w:rFonts w:ascii="Arial" w:eastAsia="Arial" w:hAnsi="Arial" w:cs="Arial"/>
                <w:sz w:val="18"/>
                <w:szCs w:val="18"/>
              </w:rPr>
              <w:t>Control</w:t>
            </w:r>
          </w:p>
        </w:tc>
      </w:tr>
      <w:tr w:rsidR="00FA44A4" w14:paraId="0AE2EF3F" w14:textId="77777777">
        <w:tc>
          <w:tcPr>
            <w:tcW w:w="2493" w:type="dxa"/>
            <w:shd w:val="clear" w:color="auto" w:fill="auto"/>
            <w:tcMar>
              <w:top w:w="100" w:type="dxa"/>
              <w:left w:w="100" w:type="dxa"/>
              <w:bottom w:w="100" w:type="dxa"/>
              <w:right w:w="100" w:type="dxa"/>
            </w:tcMar>
          </w:tcPr>
          <w:p w14:paraId="60D8191E"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Adquisición de materias primas o insumos</w:t>
            </w:r>
          </w:p>
        </w:tc>
        <w:tc>
          <w:tcPr>
            <w:tcW w:w="2493" w:type="dxa"/>
            <w:shd w:val="clear" w:color="auto" w:fill="auto"/>
            <w:tcMar>
              <w:top w:w="100" w:type="dxa"/>
              <w:left w:w="100" w:type="dxa"/>
              <w:bottom w:w="100" w:type="dxa"/>
              <w:right w:w="100" w:type="dxa"/>
            </w:tcMar>
          </w:tcPr>
          <w:p w14:paraId="5D48820B" w14:textId="02DD4947" w:rsidR="00FA44A4" w:rsidRDefault="00F22463">
            <w:pPr>
              <w:widowControl w:val="0"/>
              <w:rPr>
                <w:rFonts w:ascii="Arial" w:eastAsia="Arial" w:hAnsi="Arial" w:cs="Arial"/>
                <w:sz w:val="18"/>
                <w:szCs w:val="18"/>
              </w:rPr>
            </w:pPr>
            <w:r>
              <w:rPr>
                <w:rFonts w:ascii="Arial" w:eastAsia="Arial" w:hAnsi="Arial" w:cs="Arial"/>
                <w:sz w:val="18"/>
                <w:szCs w:val="18"/>
              </w:rPr>
              <w:t xml:space="preserve">Las emisiones de esta etapa están asociadas a la producción y transporte de los insumos utilizados, como equipos de climatización, cromatógrafos, medidores de presión y </w:t>
            </w:r>
            <w:r w:rsidR="008764C3">
              <w:rPr>
                <w:rFonts w:ascii="Arial" w:eastAsia="Arial" w:hAnsi="Arial" w:cs="Arial"/>
                <w:sz w:val="18"/>
                <w:szCs w:val="18"/>
              </w:rPr>
              <w:t>demás equipos eléctricos</w:t>
            </w:r>
            <w:r>
              <w:rPr>
                <w:rFonts w:ascii="Arial" w:eastAsia="Arial" w:hAnsi="Arial" w:cs="Arial"/>
                <w:sz w:val="18"/>
                <w:szCs w:val="18"/>
              </w:rPr>
              <w:t xml:space="preserve"> y electrónicos necesarios, se incluyen también las emisiones relacionadas con la extracción y transporte del combustible </w:t>
            </w:r>
            <w:r w:rsidR="008764C3">
              <w:rPr>
                <w:rFonts w:ascii="Arial" w:eastAsia="Arial" w:hAnsi="Arial" w:cs="Arial"/>
                <w:sz w:val="18"/>
                <w:szCs w:val="18"/>
              </w:rPr>
              <w:t>Diesel</w:t>
            </w:r>
            <w:r>
              <w:rPr>
                <w:rFonts w:ascii="Arial" w:eastAsia="Arial" w:hAnsi="Arial" w:cs="Arial"/>
                <w:sz w:val="18"/>
                <w:szCs w:val="18"/>
              </w:rPr>
              <w:t xml:space="preserve"> utilizado en la planta de generación y los vehículos.</w:t>
            </w:r>
          </w:p>
        </w:tc>
        <w:tc>
          <w:tcPr>
            <w:tcW w:w="2493" w:type="dxa"/>
            <w:shd w:val="clear" w:color="auto" w:fill="auto"/>
            <w:tcMar>
              <w:top w:w="100" w:type="dxa"/>
              <w:left w:w="100" w:type="dxa"/>
              <w:bottom w:w="100" w:type="dxa"/>
              <w:right w:w="100" w:type="dxa"/>
            </w:tcMar>
          </w:tcPr>
          <w:p w14:paraId="41B1BA49"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493" w:type="dxa"/>
            <w:shd w:val="clear" w:color="auto" w:fill="auto"/>
            <w:tcMar>
              <w:top w:w="100" w:type="dxa"/>
              <w:left w:w="100" w:type="dxa"/>
              <w:bottom w:w="100" w:type="dxa"/>
              <w:right w:w="100" w:type="dxa"/>
            </w:tcMar>
          </w:tcPr>
          <w:p w14:paraId="5A4457A3" w14:textId="77777777" w:rsidR="00FA44A4" w:rsidRDefault="00F22463">
            <w:pPr>
              <w:widowControl w:val="0"/>
              <w:rPr>
                <w:rFonts w:ascii="Arial" w:eastAsia="Arial" w:hAnsi="Arial" w:cs="Arial"/>
                <w:sz w:val="18"/>
                <w:szCs w:val="18"/>
              </w:rPr>
            </w:pPr>
            <w:r>
              <w:rPr>
                <w:rFonts w:ascii="Arial" w:eastAsia="Arial" w:hAnsi="Arial" w:cs="Arial"/>
                <w:sz w:val="18"/>
                <w:szCs w:val="18"/>
              </w:rPr>
              <w:t>Desde el procedimiento de selección de proveedores, que cumplan con los criterios de sostenibilidad, como el uso de materias primas recicladas y la puesta en marcha del proceso de certificación (ISO 9001:2015). En el programa de compras responsables, se priorizan insumos y equipos de alta eficiencia energética, y se procura adquirir insumos locales para reducir las emisiones por transporte.</w:t>
            </w:r>
          </w:p>
        </w:tc>
      </w:tr>
      <w:tr w:rsidR="00FA44A4" w14:paraId="093B8381" w14:textId="77777777">
        <w:tc>
          <w:tcPr>
            <w:tcW w:w="2493" w:type="dxa"/>
            <w:shd w:val="clear" w:color="auto" w:fill="auto"/>
            <w:tcMar>
              <w:top w:w="100" w:type="dxa"/>
              <w:left w:w="100" w:type="dxa"/>
              <w:bottom w:w="100" w:type="dxa"/>
              <w:right w:w="100" w:type="dxa"/>
            </w:tcMar>
          </w:tcPr>
          <w:p w14:paraId="3F00EDFF"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Producción o transformación</w:t>
            </w:r>
          </w:p>
        </w:tc>
        <w:tc>
          <w:tcPr>
            <w:tcW w:w="2493" w:type="dxa"/>
            <w:shd w:val="clear" w:color="auto" w:fill="auto"/>
            <w:tcMar>
              <w:top w:w="100" w:type="dxa"/>
              <w:left w:w="100" w:type="dxa"/>
              <w:bottom w:w="100" w:type="dxa"/>
              <w:right w:w="100" w:type="dxa"/>
            </w:tcMar>
          </w:tcPr>
          <w:p w14:paraId="21B72CA0" w14:textId="125152DA" w:rsidR="00FA44A4" w:rsidRDefault="00F22463">
            <w:pPr>
              <w:widowControl w:val="0"/>
              <w:rPr>
                <w:rFonts w:ascii="Arial" w:eastAsia="Arial" w:hAnsi="Arial" w:cs="Arial"/>
                <w:sz w:val="18"/>
                <w:szCs w:val="18"/>
              </w:rPr>
            </w:pPr>
            <w:r>
              <w:rPr>
                <w:rFonts w:ascii="Arial" w:eastAsia="Arial" w:hAnsi="Arial" w:cs="Arial"/>
                <w:sz w:val="18"/>
                <w:szCs w:val="18"/>
              </w:rPr>
              <w:t xml:space="preserve">Los sistemas de aires acondicionados contribuyen a las emisiones tanto por consumo eléctrico como por potenciales fugas de refrigerantes en los mantenimientos. </w:t>
            </w:r>
            <w:r w:rsidR="00845269">
              <w:rPr>
                <w:rFonts w:ascii="Arial" w:eastAsia="Arial" w:hAnsi="Arial" w:cs="Arial"/>
                <w:sz w:val="18"/>
                <w:szCs w:val="18"/>
              </w:rPr>
              <w:t>Los sistemas de laboratorios tienen mayor</w:t>
            </w:r>
            <w:r>
              <w:rPr>
                <w:rFonts w:ascii="Arial" w:eastAsia="Arial" w:hAnsi="Arial" w:cs="Arial"/>
                <w:sz w:val="18"/>
                <w:szCs w:val="18"/>
              </w:rPr>
              <w:t xml:space="preserve"> consumo energético comparado con los sistemas para el área de oficinas. La planta de generación de menos de 1MW usa diésel, cada litro de diésel consumido emite aproximadamente 2.68 kg </w:t>
            </w:r>
            <w:r>
              <w:rPr>
                <w:rFonts w:ascii="Arial" w:eastAsia="Arial" w:hAnsi="Arial" w:cs="Arial"/>
                <w:sz w:val="18"/>
                <w:szCs w:val="18"/>
              </w:rPr>
              <w:lastRenderedPageBreak/>
              <w:t xml:space="preserve">de CO2. Los equipos y tecnologías de laboratorio representan en promedio 1.5 kW por hora mientras el laboratorio esté activo. </w:t>
            </w:r>
            <w:r w:rsidR="00845269">
              <w:rPr>
                <w:rFonts w:ascii="Arial" w:eastAsia="Arial" w:hAnsi="Arial" w:cs="Arial"/>
                <w:sz w:val="18"/>
                <w:szCs w:val="18"/>
              </w:rPr>
              <w:t>Finalmente,</w:t>
            </w:r>
            <w:r>
              <w:rPr>
                <w:rFonts w:ascii="Arial" w:eastAsia="Arial" w:hAnsi="Arial" w:cs="Arial"/>
                <w:sz w:val="18"/>
                <w:szCs w:val="18"/>
              </w:rPr>
              <w:t xml:space="preserve"> los dos vehículos a diésel en promedio llegan a representar 2.68 kg CO2/litro de diésel.</w:t>
            </w:r>
          </w:p>
        </w:tc>
        <w:tc>
          <w:tcPr>
            <w:tcW w:w="2493" w:type="dxa"/>
            <w:shd w:val="clear" w:color="auto" w:fill="auto"/>
            <w:tcMar>
              <w:top w:w="100" w:type="dxa"/>
              <w:left w:w="100" w:type="dxa"/>
              <w:bottom w:w="100" w:type="dxa"/>
              <w:right w:w="100" w:type="dxa"/>
            </w:tcMar>
          </w:tcPr>
          <w:p w14:paraId="0B37B990" w14:textId="77777777" w:rsidR="00FA44A4" w:rsidRDefault="00F22463">
            <w:pPr>
              <w:widowControl w:val="0"/>
              <w:rPr>
                <w:rFonts w:ascii="Arial" w:eastAsia="Arial" w:hAnsi="Arial" w:cs="Arial"/>
                <w:sz w:val="18"/>
                <w:szCs w:val="18"/>
              </w:rPr>
            </w:pPr>
            <w:r>
              <w:rPr>
                <w:rFonts w:ascii="Arial" w:eastAsia="Arial" w:hAnsi="Arial" w:cs="Arial"/>
                <w:sz w:val="18"/>
                <w:szCs w:val="18"/>
              </w:rPr>
              <w:lastRenderedPageBreak/>
              <w:t>Impacto directo generado por el CDT.</w:t>
            </w:r>
          </w:p>
        </w:tc>
        <w:tc>
          <w:tcPr>
            <w:tcW w:w="2493" w:type="dxa"/>
            <w:shd w:val="clear" w:color="auto" w:fill="auto"/>
            <w:tcMar>
              <w:top w:w="100" w:type="dxa"/>
              <w:left w:w="100" w:type="dxa"/>
              <w:bottom w:w="100" w:type="dxa"/>
              <w:right w:w="100" w:type="dxa"/>
            </w:tcMar>
          </w:tcPr>
          <w:p w14:paraId="73D68F11"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Se realizan los mantenimientos preventivos y correctivos periódicos para evitar fugas de refrigerantes o sustancias agotadoras de la capa de Ozono (SAO); se sustituyen equipos obsoletos por sistemas de bajo Potencial de Calentamiento Global, se mantiene los equipos calibrados y en condiciones óptimas para evitar consumos energéticos innecesarios, dentro del Plan Anual de Trabajo </w:t>
            </w:r>
            <w:r>
              <w:rPr>
                <w:rFonts w:ascii="Arial" w:eastAsia="Arial" w:hAnsi="Arial" w:cs="Arial"/>
                <w:sz w:val="18"/>
                <w:szCs w:val="18"/>
              </w:rPr>
              <w:lastRenderedPageBreak/>
              <w:t>Ambiental se establecen las capacitaciones al personal en el uso eficiente de los equipos. Se realizan las revisiones técnico-mecánicas de los vehículos y se realizan los mantenimientos necesarios para el uso eficiente de los automotores.</w:t>
            </w:r>
          </w:p>
        </w:tc>
      </w:tr>
      <w:tr w:rsidR="00FA44A4" w14:paraId="6B242C65" w14:textId="77777777">
        <w:tc>
          <w:tcPr>
            <w:tcW w:w="2493" w:type="dxa"/>
            <w:shd w:val="clear" w:color="auto" w:fill="auto"/>
            <w:tcMar>
              <w:top w:w="100" w:type="dxa"/>
              <w:left w:w="100" w:type="dxa"/>
              <w:bottom w:w="100" w:type="dxa"/>
              <w:right w:w="100" w:type="dxa"/>
            </w:tcMar>
          </w:tcPr>
          <w:p w14:paraId="4B3096F2"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lastRenderedPageBreak/>
              <w:t>Transporte/entrega</w:t>
            </w:r>
          </w:p>
        </w:tc>
        <w:tc>
          <w:tcPr>
            <w:tcW w:w="2493" w:type="dxa"/>
            <w:shd w:val="clear" w:color="auto" w:fill="auto"/>
            <w:tcMar>
              <w:top w:w="100" w:type="dxa"/>
              <w:left w:w="100" w:type="dxa"/>
              <w:bottom w:w="100" w:type="dxa"/>
              <w:right w:w="100" w:type="dxa"/>
            </w:tcMar>
          </w:tcPr>
          <w:p w14:paraId="221BACC4" w14:textId="77777777" w:rsidR="00FA44A4" w:rsidRDefault="00F22463">
            <w:pPr>
              <w:widowControl w:val="0"/>
              <w:rPr>
                <w:rFonts w:ascii="Arial" w:eastAsia="Arial" w:hAnsi="Arial" w:cs="Arial"/>
                <w:sz w:val="18"/>
                <w:szCs w:val="18"/>
              </w:rPr>
            </w:pPr>
            <w:r>
              <w:rPr>
                <w:rFonts w:ascii="Arial" w:eastAsia="Arial" w:hAnsi="Arial" w:cs="Arial"/>
                <w:sz w:val="18"/>
                <w:szCs w:val="18"/>
              </w:rPr>
              <w:t>Transporte de productos o servicios finales para clientes o socios. Incluye actividades como entregas de muestras, resultados de laboratorio y las actividades de campo propias de los servicios prestados.</w:t>
            </w:r>
          </w:p>
        </w:tc>
        <w:tc>
          <w:tcPr>
            <w:tcW w:w="2493" w:type="dxa"/>
            <w:shd w:val="clear" w:color="auto" w:fill="auto"/>
            <w:tcMar>
              <w:top w:w="100" w:type="dxa"/>
              <w:left w:w="100" w:type="dxa"/>
              <w:bottom w:w="100" w:type="dxa"/>
              <w:right w:w="100" w:type="dxa"/>
            </w:tcMar>
          </w:tcPr>
          <w:p w14:paraId="1ABF8F6E"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Impacto indirecto generado por el </w:t>
            </w:r>
            <w:proofErr w:type="gramStart"/>
            <w:r>
              <w:rPr>
                <w:rFonts w:ascii="Arial" w:eastAsia="Arial" w:hAnsi="Arial" w:cs="Arial"/>
                <w:sz w:val="18"/>
                <w:szCs w:val="18"/>
              </w:rPr>
              <w:t>CDT(</w:t>
            </w:r>
            <w:proofErr w:type="gramEnd"/>
            <w:r>
              <w:rPr>
                <w:rFonts w:ascii="Arial" w:eastAsia="Arial" w:hAnsi="Arial" w:cs="Arial"/>
                <w:sz w:val="18"/>
                <w:szCs w:val="18"/>
              </w:rPr>
              <w:t>esta etapa la hace una empresa transportadora contratada ya sea por el cliente o por el CDT)</w:t>
            </w:r>
          </w:p>
        </w:tc>
        <w:tc>
          <w:tcPr>
            <w:tcW w:w="2493" w:type="dxa"/>
            <w:shd w:val="clear" w:color="auto" w:fill="auto"/>
            <w:tcMar>
              <w:top w:w="100" w:type="dxa"/>
              <w:left w:w="100" w:type="dxa"/>
              <w:bottom w:w="100" w:type="dxa"/>
              <w:right w:w="100" w:type="dxa"/>
            </w:tcMar>
          </w:tcPr>
          <w:p w14:paraId="41EE3997" w14:textId="77777777" w:rsidR="00FA44A4" w:rsidRDefault="00F22463">
            <w:pPr>
              <w:widowControl w:val="0"/>
              <w:rPr>
                <w:rFonts w:ascii="Arial" w:eastAsia="Arial" w:hAnsi="Arial" w:cs="Arial"/>
                <w:sz w:val="18"/>
                <w:szCs w:val="18"/>
              </w:rPr>
            </w:pPr>
            <w:r>
              <w:rPr>
                <w:rFonts w:ascii="Arial" w:eastAsia="Arial" w:hAnsi="Arial" w:cs="Arial"/>
                <w:sz w:val="18"/>
                <w:szCs w:val="18"/>
              </w:rPr>
              <w:t>Optimizan las rutas de transporte para reducir el tiempo y distancia recorrida, además de mantener los vehículos en óptimas condiciones técnicas para minimizar emisiones.</w:t>
            </w:r>
          </w:p>
        </w:tc>
      </w:tr>
      <w:tr w:rsidR="00FA44A4" w14:paraId="52E3F551" w14:textId="77777777">
        <w:tc>
          <w:tcPr>
            <w:tcW w:w="2493" w:type="dxa"/>
            <w:shd w:val="clear" w:color="auto" w:fill="auto"/>
            <w:tcMar>
              <w:top w:w="100" w:type="dxa"/>
              <w:left w:w="100" w:type="dxa"/>
              <w:bottom w:w="100" w:type="dxa"/>
              <w:right w:w="100" w:type="dxa"/>
            </w:tcMar>
          </w:tcPr>
          <w:p w14:paraId="65C81706"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Uso (Consumo)</w:t>
            </w:r>
          </w:p>
        </w:tc>
        <w:tc>
          <w:tcPr>
            <w:tcW w:w="2493" w:type="dxa"/>
            <w:shd w:val="clear" w:color="auto" w:fill="auto"/>
            <w:tcMar>
              <w:top w:w="100" w:type="dxa"/>
              <w:left w:w="100" w:type="dxa"/>
              <w:bottom w:w="100" w:type="dxa"/>
              <w:right w:w="100" w:type="dxa"/>
            </w:tcMar>
          </w:tcPr>
          <w:p w14:paraId="48283698" w14:textId="77777777" w:rsidR="00FA44A4" w:rsidRDefault="00F22463">
            <w:pPr>
              <w:widowControl w:val="0"/>
              <w:rPr>
                <w:rFonts w:ascii="Arial" w:eastAsia="Arial" w:hAnsi="Arial" w:cs="Arial"/>
                <w:sz w:val="18"/>
                <w:szCs w:val="18"/>
              </w:rPr>
            </w:pPr>
            <w:r>
              <w:rPr>
                <w:rFonts w:ascii="Arial" w:eastAsia="Arial" w:hAnsi="Arial" w:cs="Arial"/>
                <w:sz w:val="18"/>
                <w:szCs w:val="18"/>
              </w:rPr>
              <w:t>Uso de equipos y servicios proporcionados por el CDT a clientes, cómo laboratorios móviles y análisis. Las emisiones en esta etapa son indirectas y dependen del uso por parte de los clientes.</w:t>
            </w:r>
          </w:p>
        </w:tc>
        <w:tc>
          <w:tcPr>
            <w:tcW w:w="2493" w:type="dxa"/>
            <w:shd w:val="clear" w:color="auto" w:fill="auto"/>
            <w:tcMar>
              <w:top w:w="100" w:type="dxa"/>
              <w:left w:w="100" w:type="dxa"/>
              <w:bottom w:w="100" w:type="dxa"/>
              <w:right w:w="100" w:type="dxa"/>
            </w:tcMar>
          </w:tcPr>
          <w:p w14:paraId="49C330E5"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493" w:type="dxa"/>
            <w:shd w:val="clear" w:color="auto" w:fill="auto"/>
            <w:tcMar>
              <w:top w:w="100" w:type="dxa"/>
              <w:left w:w="100" w:type="dxa"/>
              <w:bottom w:w="100" w:type="dxa"/>
              <w:right w:w="100" w:type="dxa"/>
            </w:tcMar>
          </w:tcPr>
          <w:p w14:paraId="6037AC90" w14:textId="77777777" w:rsidR="00FA44A4" w:rsidRDefault="00F22463">
            <w:pPr>
              <w:widowControl w:val="0"/>
              <w:rPr>
                <w:rFonts w:ascii="Arial" w:eastAsia="Arial" w:hAnsi="Arial" w:cs="Arial"/>
                <w:sz w:val="18"/>
                <w:szCs w:val="18"/>
              </w:rPr>
            </w:pPr>
            <w:r>
              <w:rPr>
                <w:rFonts w:ascii="Arial" w:eastAsia="Arial" w:hAnsi="Arial" w:cs="Arial"/>
                <w:sz w:val="18"/>
                <w:szCs w:val="18"/>
              </w:rPr>
              <w:t>En los procesos de mantenimiento a los equipos se monitorea el desempeño de los productos de manera que se mejore la operación. Por medio de las actividades del Plan Anual de Trabajo Ambiental se promueve el uso eficiente de los servicios y productos entre las partes interesadas pertinentes.</w:t>
            </w:r>
          </w:p>
        </w:tc>
      </w:tr>
      <w:tr w:rsidR="00FA44A4" w14:paraId="7E841125" w14:textId="77777777">
        <w:tc>
          <w:tcPr>
            <w:tcW w:w="2493" w:type="dxa"/>
            <w:shd w:val="clear" w:color="auto" w:fill="auto"/>
            <w:tcMar>
              <w:top w:w="100" w:type="dxa"/>
              <w:left w:w="100" w:type="dxa"/>
              <w:bottom w:w="100" w:type="dxa"/>
              <w:right w:w="100" w:type="dxa"/>
            </w:tcMar>
          </w:tcPr>
          <w:p w14:paraId="0E46F893"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Fin de la vida útil</w:t>
            </w:r>
          </w:p>
        </w:tc>
        <w:tc>
          <w:tcPr>
            <w:tcW w:w="2493" w:type="dxa"/>
            <w:shd w:val="clear" w:color="auto" w:fill="auto"/>
            <w:tcMar>
              <w:top w:w="100" w:type="dxa"/>
              <w:left w:w="100" w:type="dxa"/>
              <w:bottom w:w="100" w:type="dxa"/>
              <w:right w:w="100" w:type="dxa"/>
            </w:tcMar>
          </w:tcPr>
          <w:p w14:paraId="53BAD234" w14:textId="495487F1" w:rsidR="00FA44A4" w:rsidRDefault="00F22463">
            <w:pPr>
              <w:widowControl w:val="0"/>
              <w:rPr>
                <w:rFonts w:ascii="Arial" w:eastAsia="Arial" w:hAnsi="Arial" w:cs="Arial"/>
                <w:sz w:val="18"/>
                <w:szCs w:val="18"/>
              </w:rPr>
            </w:pPr>
            <w:r>
              <w:rPr>
                <w:rFonts w:ascii="Arial" w:eastAsia="Arial" w:hAnsi="Arial" w:cs="Arial"/>
                <w:sz w:val="18"/>
                <w:szCs w:val="18"/>
              </w:rPr>
              <w:t xml:space="preserve">Incluye la disposición de los equipos eléctricos, electrónicos, sistemas de climatización y vehículos. </w:t>
            </w:r>
            <w:r w:rsidR="007F6002">
              <w:rPr>
                <w:rFonts w:ascii="Arial" w:eastAsia="Arial" w:hAnsi="Arial" w:cs="Arial"/>
                <w:sz w:val="18"/>
                <w:szCs w:val="18"/>
              </w:rPr>
              <w:t>El mal manejo de estos puede</w:t>
            </w:r>
            <w:r>
              <w:rPr>
                <w:rFonts w:ascii="Arial" w:eastAsia="Arial" w:hAnsi="Arial" w:cs="Arial"/>
                <w:sz w:val="18"/>
                <w:szCs w:val="18"/>
              </w:rPr>
              <w:t xml:space="preserve"> liberar refrigerantes y componentes tóxicos.</w:t>
            </w:r>
          </w:p>
        </w:tc>
        <w:tc>
          <w:tcPr>
            <w:tcW w:w="2493" w:type="dxa"/>
            <w:shd w:val="clear" w:color="auto" w:fill="auto"/>
            <w:tcMar>
              <w:top w:w="100" w:type="dxa"/>
              <w:left w:w="100" w:type="dxa"/>
              <w:bottom w:w="100" w:type="dxa"/>
              <w:right w:w="100" w:type="dxa"/>
            </w:tcMar>
          </w:tcPr>
          <w:p w14:paraId="411EF493" w14:textId="77777777" w:rsidR="00FA44A4" w:rsidRDefault="00F22463">
            <w:pPr>
              <w:widowControl w:val="0"/>
              <w:rPr>
                <w:rFonts w:ascii="Arial" w:eastAsia="Arial" w:hAnsi="Arial" w:cs="Arial"/>
                <w:sz w:val="18"/>
                <w:szCs w:val="18"/>
              </w:rPr>
            </w:pPr>
            <w:r>
              <w:rPr>
                <w:rFonts w:ascii="Arial" w:eastAsia="Arial" w:hAnsi="Arial" w:cs="Arial"/>
                <w:sz w:val="18"/>
                <w:szCs w:val="18"/>
              </w:rPr>
              <w:t>Impacto directo generado por el CDT.</w:t>
            </w:r>
          </w:p>
        </w:tc>
        <w:tc>
          <w:tcPr>
            <w:tcW w:w="2493" w:type="dxa"/>
            <w:shd w:val="clear" w:color="auto" w:fill="auto"/>
            <w:tcMar>
              <w:top w:w="100" w:type="dxa"/>
              <w:left w:w="100" w:type="dxa"/>
              <w:bottom w:w="100" w:type="dxa"/>
              <w:right w:w="100" w:type="dxa"/>
            </w:tcMar>
          </w:tcPr>
          <w:p w14:paraId="5B998384" w14:textId="77777777" w:rsidR="00FA44A4" w:rsidRDefault="00F22463">
            <w:pPr>
              <w:widowControl w:val="0"/>
              <w:rPr>
                <w:rFonts w:ascii="Arial" w:eastAsia="Arial" w:hAnsi="Arial" w:cs="Arial"/>
                <w:sz w:val="18"/>
                <w:szCs w:val="18"/>
              </w:rPr>
            </w:pPr>
            <w:r>
              <w:rPr>
                <w:rFonts w:ascii="Arial" w:eastAsia="Arial" w:hAnsi="Arial" w:cs="Arial"/>
                <w:sz w:val="18"/>
                <w:szCs w:val="18"/>
              </w:rPr>
              <w:t>Se implementa el Programa de gestión integral de residuos peligrosos, garantizando que los equipos y materiales sean reciclados o dispuestos de manera ambientalmente responsable y cumpliendo con la normativa legalmente correspondiente.</w:t>
            </w:r>
          </w:p>
          <w:p w14:paraId="2B57502C" w14:textId="77777777" w:rsidR="00FA44A4" w:rsidRDefault="00F22463">
            <w:pPr>
              <w:widowControl w:val="0"/>
              <w:rPr>
                <w:rFonts w:ascii="Arial" w:eastAsia="Arial" w:hAnsi="Arial" w:cs="Arial"/>
                <w:sz w:val="18"/>
                <w:szCs w:val="18"/>
              </w:rPr>
            </w:pPr>
            <w:r>
              <w:rPr>
                <w:rFonts w:ascii="Arial" w:eastAsia="Arial" w:hAnsi="Arial" w:cs="Arial"/>
                <w:sz w:val="18"/>
                <w:szCs w:val="18"/>
              </w:rPr>
              <w:t xml:space="preserve">Dentro del </w:t>
            </w:r>
            <w:r>
              <w:rPr>
                <w:rFonts w:ascii="Arial" w:eastAsia="Arial" w:hAnsi="Arial" w:cs="Arial"/>
                <w:sz w:val="18"/>
                <w:szCs w:val="18"/>
                <w:highlight w:val="magenta"/>
              </w:rPr>
              <w:t>SGA-00XX Plan de Auditorías ambientales</w:t>
            </w:r>
            <w:r>
              <w:rPr>
                <w:rFonts w:ascii="Arial" w:eastAsia="Arial" w:hAnsi="Arial" w:cs="Arial"/>
                <w:sz w:val="18"/>
                <w:szCs w:val="18"/>
              </w:rPr>
              <w:t xml:space="preserve">, se asegura el cumplimiento de las normas ambientales </w:t>
            </w:r>
          </w:p>
          <w:p w14:paraId="4FAB6D11" w14:textId="6BF7BCA1" w:rsidR="00FA44A4" w:rsidRDefault="00F22463">
            <w:pPr>
              <w:widowControl w:val="0"/>
              <w:rPr>
                <w:rFonts w:ascii="Arial" w:eastAsia="Arial" w:hAnsi="Arial" w:cs="Arial"/>
                <w:sz w:val="18"/>
                <w:szCs w:val="18"/>
              </w:rPr>
            </w:pPr>
            <w:r>
              <w:rPr>
                <w:rFonts w:ascii="Arial" w:eastAsia="Arial" w:hAnsi="Arial" w:cs="Arial"/>
                <w:sz w:val="18"/>
                <w:szCs w:val="18"/>
              </w:rPr>
              <w:t>en la disposición de desechos.</w:t>
            </w:r>
          </w:p>
        </w:tc>
      </w:tr>
    </w:tbl>
    <w:p w14:paraId="2B92AED4" w14:textId="77777777" w:rsidR="00FA44A4" w:rsidRDefault="00FA44A4">
      <w:pPr>
        <w:jc w:val="both"/>
        <w:rPr>
          <w:rFonts w:ascii="Arial" w:eastAsia="Arial" w:hAnsi="Arial" w:cs="Arial"/>
          <w:sz w:val="18"/>
          <w:szCs w:val="18"/>
        </w:rPr>
      </w:pPr>
    </w:p>
    <w:p w14:paraId="3549D48E" w14:textId="77777777" w:rsidR="00FA44A4" w:rsidRDefault="00FA44A4">
      <w:pPr>
        <w:spacing w:line="276" w:lineRule="auto"/>
        <w:rPr>
          <w:rFonts w:ascii="Arial" w:eastAsia="Arial" w:hAnsi="Arial" w:cs="Arial"/>
          <w:sz w:val="22"/>
          <w:szCs w:val="22"/>
        </w:rPr>
      </w:pPr>
    </w:p>
    <w:p w14:paraId="40223803" w14:textId="77777777" w:rsidR="00FB4050" w:rsidRDefault="00FB4050">
      <w:pPr>
        <w:spacing w:line="276" w:lineRule="auto"/>
        <w:rPr>
          <w:rFonts w:ascii="Arial" w:eastAsia="Arial" w:hAnsi="Arial" w:cs="Arial"/>
          <w:sz w:val="22"/>
          <w:szCs w:val="22"/>
        </w:rPr>
      </w:pPr>
    </w:p>
    <w:p w14:paraId="50351C9B" w14:textId="77777777" w:rsidR="00FB4050" w:rsidRDefault="00FB4050">
      <w:pPr>
        <w:spacing w:line="276" w:lineRule="auto"/>
        <w:rPr>
          <w:rFonts w:ascii="Arial" w:eastAsia="Arial" w:hAnsi="Arial" w:cs="Arial"/>
          <w:sz w:val="22"/>
          <w:szCs w:val="22"/>
        </w:rPr>
      </w:pPr>
    </w:p>
    <w:p w14:paraId="6C6C27BF" w14:textId="77777777" w:rsidR="00FA44A4" w:rsidRDefault="00F22463">
      <w:pPr>
        <w:spacing w:line="276" w:lineRule="auto"/>
        <w:rPr>
          <w:rFonts w:ascii="Arial" w:eastAsia="Arial" w:hAnsi="Arial" w:cs="Arial"/>
          <w:sz w:val="18"/>
          <w:szCs w:val="18"/>
        </w:rPr>
      </w:pPr>
      <w:r>
        <w:rPr>
          <w:rFonts w:ascii="Arial" w:eastAsia="Arial" w:hAnsi="Arial" w:cs="Arial"/>
          <w:b/>
          <w:sz w:val="18"/>
          <w:szCs w:val="18"/>
        </w:rPr>
        <w:lastRenderedPageBreak/>
        <w:t>Tabla 6.</w:t>
      </w:r>
      <w:r>
        <w:rPr>
          <w:rFonts w:ascii="Arial" w:eastAsia="Arial" w:hAnsi="Arial" w:cs="Arial"/>
          <w:sz w:val="18"/>
          <w:szCs w:val="18"/>
        </w:rPr>
        <w:t xml:space="preserve"> Diagnóstico Mantenimiento vehicular.</w:t>
      </w:r>
    </w:p>
    <w:p w14:paraId="0C3DB444" w14:textId="77777777" w:rsidR="00FA44A4" w:rsidRDefault="00FA44A4">
      <w:pPr>
        <w:spacing w:line="276" w:lineRule="auto"/>
        <w:rPr>
          <w:rFonts w:ascii="Arial" w:eastAsia="Arial" w:hAnsi="Arial" w:cs="Arial"/>
          <w:sz w:val="22"/>
          <w:szCs w:val="22"/>
        </w:rPr>
      </w:pPr>
    </w:p>
    <w:tbl>
      <w:tblPr>
        <w:tblStyle w:val="a6"/>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93"/>
        <w:gridCol w:w="2493"/>
        <w:gridCol w:w="2493"/>
        <w:gridCol w:w="2493"/>
      </w:tblGrid>
      <w:tr w:rsidR="00FA44A4" w14:paraId="5C905C32" w14:textId="77777777">
        <w:tc>
          <w:tcPr>
            <w:tcW w:w="2493" w:type="dxa"/>
            <w:shd w:val="clear" w:color="auto" w:fill="E0E0E0"/>
            <w:tcMar>
              <w:top w:w="100" w:type="dxa"/>
              <w:left w:w="100" w:type="dxa"/>
              <w:bottom w:w="100" w:type="dxa"/>
              <w:right w:w="100" w:type="dxa"/>
            </w:tcMar>
          </w:tcPr>
          <w:p w14:paraId="36393B24" w14:textId="643192BC" w:rsidR="00FA44A4" w:rsidRDefault="00F22463">
            <w:pPr>
              <w:widowControl w:val="0"/>
              <w:rPr>
                <w:rFonts w:ascii="Arial" w:eastAsia="Arial" w:hAnsi="Arial" w:cs="Arial"/>
                <w:sz w:val="18"/>
                <w:szCs w:val="18"/>
              </w:rPr>
            </w:pPr>
            <w:r>
              <w:rPr>
                <w:rFonts w:ascii="Arial" w:eastAsia="Arial" w:hAnsi="Arial" w:cs="Arial"/>
                <w:sz w:val="18"/>
                <w:szCs w:val="18"/>
              </w:rPr>
              <w:t>Etapa</w:t>
            </w:r>
          </w:p>
        </w:tc>
        <w:tc>
          <w:tcPr>
            <w:tcW w:w="2493" w:type="dxa"/>
            <w:shd w:val="clear" w:color="auto" w:fill="E0E0E0"/>
            <w:tcMar>
              <w:top w:w="100" w:type="dxa"/>
              <w:left w:w="100" w:type="dxa"/>
              <w:bottom w:w="100" w:type="dxa"/>
              <w:right w:w="100" w:type="dxa"/>
            </w:tcMar>
          </w:tcPr>
          <w:p w14:paraId="4C9EB4E3" w14:textId="77777777" w:rsidR="00FA44A4" w:rsidRDefault="00F22463">
            <w:pPr>
              <w:widowControl w:val="0"/>
              <w:rPr>
                <w:rFonts w:ascii="Arial" w:eastAsia="Arial" w:hAnsi="Arial" w:cs="Arial"/>
                <w:sz w:val="18"/>
                <w:szCs w:val="18"/>
              </w:rPr>
            </w:pPr>
            <w:r>
              <w:rPr>
                <w:rFonts w:ascii="Arial" w:eastAsia="Arial" w:hAnsi="Arial" w:cs="Arial"/>
                <w:sz w:val="18"/>
                <w:szCs w:val="18"/>
              </w:rPr>
              <w:t>Descripción</w:t>
            </w:r>
          </w:p>
        </w:tc>
        <w:tc>
          <w:tcPr>
            <w:tcW w:w="2493" w:type="dxa"/>
            <w:shd w:val="clear" w:color="auto" w:fill="E0E0E0"/>
            <w:tcMar>
              <w:top w:w="100" w:type="dxa"/>
              <w:left w:w="100" w:type="dxa"/>
              <w:bottom w:w="100" w:type="dxa"/>
              <w:right w:w="100" w:type="dxa"/>
            </w:tcMar>
          </w:tcPr>
          <w:p w14:paraId="7F8E3603" w14:textId="77777777" w:rsidR="00FA44A4" w:rsidRDefault="00F22463">
            <w:pPr>
              <w:widowControl w:val="0"/>
              <w:rPr>
                <w:rFonts w:ascii="Arial" w:eastAsia="Arial" w:hAnsi="Arial" w:cs="Arial"/>
                <w:sz w:val="18"/>
                <w:szCs w:val="18"/>
              </w:rPr>
            </w:pPr>
            <w:r>
              <w:rPr>
                <w:rFonts w:ascii="Arial" w:eastAsia="Arial" w:hAnsi="Arial" w:cs="Arial"/>
                <w:sz w:val="18"/>
                <w:szCs w:val="18"/>
              </w:rPr>
              <w:t>Impacto</w:t>
            </w:r>
          </w:p>
        </w:tc>
        <w:tc>
          <w:tcPr>
            <w:tcW w:w="2493" w:type="dxa"/>
            <w:shd w:val="clear" w:color="auto" w:fill="E0E0E0"/>
            <w:tcMar>
              <w:top w:w="100" w:type="dxa"/>
              <w:left w:w="100" w:type="dxa"/>
              <w:bottom w:w="100" w:type="dxa"/>
              <w:right w:w="100" w:type="dxa"/>
            </w:tcMar>
          </w:tcPr>
          <w:p w14:paraId="0DBB1138" w14:textId="77777777" w:rsidR="00FA44A4" w:rsidRDefault="00F22463">
            <w:pPr>
              <w:widowControl w:val="0"/>
              <w:rPr>
                <w:rFonts w:ascii="Arial" w:eastAsia="Arial" w:hAnsi="Arial" w:cs="Arial"/>
                <w:sz w:val="18"/>
                <w:szCs w:val="18"/>
              </w:rPr>
            </w:pPr>
            <w:r>
              <w:rPr>
                <w:rFonts w:ascii="Arial" w:eastAsia="Arial" w:hAnsi="Arial" w:cs="Arial"/>
                <w:sz w:val="18"/>
                <w:szCs w:val="18"/>
              </w:rPr>
              <w:t>Control</w:t>
            </w:r>
          </w:p>
        </w:tc>
      </w:tr>
      <w:tr w:rsidR="00FA44A4" w14:paraId="56D36E4D" w14:textId="77777777">
        <w:tc>
          <w:tcPr>
            <w:tcW w:w="2493" w:type="dxa"/>
            <w:shd w:val="clear" w:color="auto" w:fill="auto"/>
            <w:tcMar>
              <w:top w:w="100" w:type="dxa"/>
              <w:left w:w="100" w:type="dxa"/>
              <w:bottom w:w="100" w:type="dxa"/>
              <w:right w:w="100" w:type="dxa"/>
            </w:tcMar>
          </w:tcPr>
          <w:p w14:paraId="292DD59D"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Adquisición de materias primas o insumos</w:t>
            </w:r>
          </w:p>
        </w:tc>
        <w:tc>
          <w:tcPr>
            <w:tcW w:w="2493" w:type="dxa"/>
            <w:shd w:val="clear" w:color="auto" w:fill="auto"/>
            <w:tcMar>
              <w:top w:w="100" w:type="dxa"/>
              <w:left w:w="100" w:type="dxa"/>
              <w:bottom w:w="100" w:type="dxa"/>
              <w:right w:w="100" w:type="dxa"/>
            </w:tcMar>
          </w:tcPr>
          <w:p w14:paraId="5E68ADA4" w14:textId="77777777" w:rsidR="00FA44A4" w:rsidRDefault="00F22463">
            <w:pPr>
              <w:widowControl w:val="0"/>
              <w:rPr>
                <w:rFonts w:ascii="Arial" w:eastAsia="Arial" w:hAnsi="Arial" w:cs="Arial"/>
                <w:sz w:val="18"/>
                <w:szCs w:val="18"/>
              </w:rPr>
            </w:pPr>
            <w:r>
              <w:rPr>
                <w:rFonts w:ascii="Arial" w:eastAsia="Arial" w:hAnsi="Arial" w:cs="Arial"/>
                <w:sz w:val="18"/>
                <w:szCs w:val="18"/>
              </w:rPr>
              <w:t>La Corporación realiza en contrato de mantenimiento vehicular y adquisición de combustible incluyendo requisitos medioambientales.</w:t>
            </w:r>
          </w:p>
        </w:tc>
        <w:tc>
          <w:tcPr>
            <w:tcW w:w="2493" w:type="dxa"/>
            <w:shd w:val="clear" w:color="auto" w:fill="auto"/>
            <w:tcMar>
              <w:top w:w="100" w:type="dxa"/>
              <w:left w:w="100" w:type="dxa"/>
              <w:bottom w:w="100" w:type="dxa"/>
              <w:right w:w="100" w:type="dxa"/>
            </w:tcMar>
          </w:tcPr>
          <w:p w14:paraId="70DA62F6"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493" w:type="dxa"/>
            <w:shd w:val="clear" w:color="auto" w:fill="auto"/>
            <w:tcMar>
              <w:top w:w="100" w:type="dxa"/>
              <w:left w:w="100" w:type="dxa"/>
              <w:bottom w:w="100" w:type="dxa"/>
              <w:right w:w="100" w:type="dxa"/>
            </w:tcMar>
          </w:tcPr>
          <w:p w14:paraId="05137746" w14:textId="77777777" w:rsidR="00FA44A4" w:rsidRDefault="00F22463">
            <w:pPr>
              <w:widowControl w:val="0"/>
              <w:rPr>
                <w:rFonts w:ascii="Arial" w:eastAsia="Arial" w:hAnsi="Arial" w:cs="Arial"/>
                <w:sz w:val="18"/>
                <w:szCs w:val="18"/>
              </w:rPr>
            </w:pPr>
            <w:r>
              <w:rPr>
                <w:rFonts w:ascii="Arial" w:eastAsia="Arial" w:hAnsi="Arial" w:cs="Arial"/>
                <w:sz w:val="18"/>
                <w:szCs w:val="18"/>
              </w:rPr>
              <w:t>Requisitos (cláusulas medio ambientales)</w:t>
            </w:r>
          </w:p>
        </w:tc>
      </w:tr>
      <w:tr w:rsidR="00FA44A4" w14:paraId="169E6B11" w14:textId="77777777">
        <w:tc>
          <w:tcPr>
            <w:tcW w:w="2493" w:type="dxa"/>
            <w:shd w:val="clear" w:color="auto" w:fill="auto"/>
            <w:tcMar>
              <w:top w:w="100" w:type="dxa"/>
              <w:left w:w="100" w:type="dxa"/>
              <w:bottom w:w="100" w:type="dxa"/>
              <w:right w:w="100" w:type="dxa"/>
            </w:tcMar>
          </w:tcPr>
          <w:p w14:paraId="083B70D2"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Producción o transformación</w:t>
            </w:r>
          </w:p>
        </w:tc>
        <w:tc>
          <w:tcPr>
            <w:tcW w:w="2493" w:type="dxa"/>
            <w:shd w:val="clear" w:color="auto" w:fill="auto"/>
            <w:tcMar>
              <w:top w:w="100" w:type="dxa"/>
              <w:left w:w="100" w:type="dxa"/>
              <w:bottom w:w="100" w:type="dxa"/>
              <w:right w:w="100" w:type="dxa"/>
            </w:tcMar>
          </w:tcPr>
          <w:p w14:paraId="6B63CA87" w14:textId="77777777" w:rsidR="00FA44A4" w:rsidRDefault="00F22463">
            <w:pPr>
              <w:widowControl w:val="0"/>
              <w:rPr>
                <w:rFonts w:ascii="Arial" w:eastAsia="Arial" w:hAnsi="Arial" w:cs="Arial"/>
                <w:sz w:val="18"/>
                <w:szCs w:val="18"/>
              </w:rPr>
            </w:pPr>
            <w:r>
              <w:rPr>
                <w:rFonts w:ascii="Arial" w:eastAsia="Arial" w:hAnsi="Arial" w:cs="Arial"/>
                <w:sz w:val="18"/>
                <w:szCs w:val="18"/>
              </w:rPr>
              <w:t>Por medio del contrato se garantiza que los mantenimientos realizados al parque automotor se realicen dentro de las instalaciones del taller, garantizando el adecuado manejo de los aceites, lubricantes del vehículo, partes y repuestos generados al realizar el mantenimiento preventivo y/o correctivo del vehículo.</w:t>
            </w:r>
          </w:p>
          <w:p w14:paraId="6E5D9D9E" w14:textId="77777777" w:rsidR="00FA44A4" w:rsidRDefault="00F22463">
            <w:pPr>
              <w:widowControl w:val="0"/>
              <w:rPr>
                <w:rFonts w:ascii="Arial" w:eastAsia="Arial" w:hAnsi="Arial" w:cs="Arial"/>
                <w:sz w:val="18"/>
                <w:szCs w:val="18"/>
              </w:rPr>
            </w:pPr>
            <w:r>
              <w:rPr>
                <w:rFonts w:ascii="Arial" w:eastAsia="Arial" w:hAnsi="Arial" w:cs="Arial"/>
                <w:sz w:val="18"/>
                <w:szCs w:val="18"/>
              </w:rPr>
              <w:t>Revisión técnico mecánica.</w:t>
            </w:r>
          </w:p>
        </w:tc>
        <w:tc>
          <w:tcPr>
            <w:tcW w:w="2493" w:type="dxa"/>
            <w:shd w:val="clear" w:color="auto" w:fill="auto"/>
            <w:tcMar>
              <w:top w:w="100" w:type="dxa"/>
              <w:left w:w="100" w:type="dxa"/>
              <w:bottom w:w="100" w:type="dxa"/>
              <w:right w:w="100" w:type="dxa"/>
            </w:tcMar>
          </w:tcPr>
          <w:p w14:paraId="1874AAEA"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493" w:type="dxa"/>
            <w:shd w:val="clear" w:color="auto" w:fill="auto"/>
            <w:tcMar>
              <w:top w:w="100" w:type="dxa"/>
              <w:left w:w="100" w:type="dxa"/>
              <w:bottom w:w="100" w:type="dxa"/>
              <w:right w:w="100" w:type="dxa"/>
            </w:tcMar>
          </w:tcPr>
          <w:p w14:paraId="4ECD97DE" w14:textId="77777777" w:rsidR="00FA44A4" w:rsidRDefault="00F22463">
            <w:pPr>
              <w:widowControl w:val="0"/>
              <w:rPr>
                <w:rFonts w:ascii="Arial" w:eastAsia="Arial" w:hAnsi="Arial" w:cs="Arial"/>
                <w:sz w:val="18"/>
                <w:szCs w:val="18"/>
              </w:rPr>
            </w:pPr>
            <w:r>
              <w:rPr>
                <w:rFonts w:ascii="Arial" w:eastAsia="Arial" w:hAnsi="Arial" w:cs="Arial"/>
                <w:sz w:val="18"/>
                <w:szCs w:val="18"/>
              </w:rPr>
              <w:t>Requisitos (cláusulas medio ambientales)</w:t>
            </w:r>
          </w:p>
          <w:p w14:paraId="4047F6B7" w14:textId="77777777" w:rsidR="00FA44A4" w:rsidRDefault="00FA44A4">
            <w:pPr>
              <w:widowControl w:val="0"/>
              <w:rPr>
                <w:rFonts w:ascii="Arial" w:eastAsia="Arial" w:hAnsi="Arial" w:cs="Arial"/>
                <w:sz w:val="18"/>
                <w:szCs w:val="18"/>
              </w:rPr>
            </w:pPr>
          </w:p>
          <w:p w14:paraId="23D0A6DE" w14:textId="77777777" w:rsidR="00FA44A4" w:rsidRDefault="00F22463">
            <w:pPr>
              <w:widowControl w:val="0"/>
              <w:rPr>
                <w:rFonts w:ascii="Arial" w:eastAsia="Arial" w:hAnsi="Arial" w:cs="Arial"/>
                <w:sz w:val="18"/>
                <w:szCs w:val="18"/>
              </w:rPr>
            </w:pPr>
            <w:r>
              <w:rPr>
                <w:rFonts w:ascii="Arial" w:eastAsia="Arial" w:hAnsi="Arial" w:cs="Arial"/>
                <w:sz w:val="18"/>
                <w:szCs w:val="18"/>
              </w:rPr>
              <w:t>Revisión Técnico Mecánica</w:t>
            </w:r>
          </w:p>
        </w:tc>
      </w:tr>
      <w:tr w:rsidR="00FA44A4" w14:paraId="40113981" w14:textId="77777777">
        <w:tc>
          <w:tcPr>
            <w:tcW w:w="2493" w:type="dxa"/>
            <w:shd w:val="clear" w:color="auto" w:fill="auto"/>
            <w:tcMar>
              <w:top w:w="100" w:type="dxa"/>
              <w:left w:w="100" w:type="dxa"/>
              <w:bottom w:w="100" w:type="dxa"/>
              <w:right w:w="100" w:type="dxa"/>
            </w:tcMar>
          </w:tcPr>
          <w:p w14:paraId="567E2B8A"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Transporte/entrega</w:t>
            </w:r>
          </w:p>
        </w:tc>
        <w:tc>
          <w:tcPr>
            <w:tcW w:w="2493" w:type="dxa"/>
            <w:shd w:val="clear" w:color="auto" w:fill="auto"/>
            <w:tcMar>
              <w:top w:w="100" w:type="dxa"/>
              <w:left w:w="100" w:type="dxa"/>
              <w:bottom w:w="100" w:type="dxa"/>
              <w:right w:w="100" w:type="dxa"/>
            </w:tcMar>
          </w:tcPr>
          <w:p w14:paraId="41592819" w14:textId="7D2F6939" w:rsidR="00FA44A4" w:rsidRDefault="00F22463">
            <w:pPr>
              <w:widowControl w:val="0"/>
              <w:rPr>
                <w:rFonts w:ascii="Arial" w:eastAsia="Arial" w:hAnsi="Arial" w:cs="Arial"/>
                <w:sz w:val="18"/>
                <w:szCs w:val="18"/>
              </w:rPr>
            </w:pPr>
            <w:r>
              <w:rPr>
                <w:rFonts w:ascii="Arial" w:eastAsia="Arial" w:hAnsi="Arial" w:cs="Arial"/>
                <w:sz w:val="18"/>
                <w:szCs w:val="18"/>
              </w:rPr>
              <w:t xml:space="preserve">El taller contratista garantiza que se realice el acopio de </w:t>
            </w:r>
            <w:r w:rsidR="00FB4050">
              <w:rPr>
                <w:rFonts w:ascii="Arial" w:eastAsia="Arial" w:hAnsi="Arial" w:cs="Arial"/>
                <w:sz w:val="18"/>
                <w:szCs w:val="18"/>
              </w:rPr>
              <w:t>los aceites</w:t>
            </w:r>
            <w:r>
              <w:rPr>
                <w:rFonts w:ascii="Arial" w:eastAsia="Arial" w:hAnsi="Arial" w:cs="Arial"/>
                <w:sz w:val="18"/>
                <w:szCs w:val="18"/>
              </w:rPr>
              <w:t xml:space="preserve"> usados. Se solicitan registros, permisos o licencias para el almacenamiento y transporte de los aceites usados a la autoridad ambiental pertinente.</w:t>
            </w:r>
          </w:p>
        </w:tc>
        <w:tc>
          <w:tcPr>
            <w:tcW w:w="2493" w:type="dxa"/>
            <w:shd w:val="clear" w:color="auto" w:fill="auto"/>
            <w:tcMar>
              <w:top w:w="100" w:type="dxa"/>
              <w:left w:w="100" w:type="dxa"/>
              <w:bottom w:w="100" w:type="dxa"/>
              <w:right w:w="100" w:type="dxa"/>
            </w:tcMar>
          </w:tcPr>
          <w:p w14:paraId="14640E31"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493" w:type="dxa"/>
            <w:shd w:val="clear" w:color="auto" w:fill="auto"/>
            <w:tcMar>
              <w:top w:w="100" w:type="dxa"/>
              <w:left w:w="100" w:type="dxa"/>
              <w:bottom w:w="100" w:type="dxa"/>
              <w:right w:w="100" w:type="dxa"/>
            </w:tcMar>
          </w:tcPr>
          <w:p w14:paraId="5D812FBC" w14:textId="77777777" w:rsidR="00FA44A4" w:rsidRDefault="00F22463">
            <w:pPr>
              <w:widowControl w:val="0"/>
              <w:rPr>
                <w:rFonts w:ascii="Arial" w:eastAsia="Arial" w:hAnsi="Arial" w:cs="Arial"/>
                <w:sz w:val="18"/>
                <w:szCs w:val="18"/>
              </w:rPr>
            </w:pPr>
            <w:r>
              <w:rPr>
                <w:rFonts w:ascii="Arial" w:eastAsia="Arial" w:hAnsi="Arial" w:cs="Arial"/>
                <w:sz w:val="18"/>
                <w:szCs w:val="18"/>
              </w:rPr>
              <w:t>Licencia para el transporte de aceites usados y material contaminado.</w:t>
            </w:r>
          </w:p>
        </w:tc>
      </w:tr>
      <w:tr w:rsidR="00FA44A4" w14:paraId="4F473FE1" w14:textId="77777777">
        <w:tc>
          <w:tcPr>
            <w:tcW w:w="2493" w:type="dxa"/>
            <w:shd w:val="clear" w:color="auto" w:fill="auto"/>
            <w:tcMar>
              <w:top w:w="100" w:type="dxa"/>
              <w:left w:w="100" w:type="dxa"/>
              <w:bottom w:w="100" w:type="dxa"/>
              <w:right w:w="100" w:type="dxa"/>
            </w:tcMar>
          </w:tcPr>
          <w:p w14:paraId="6FD7ED84"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Uso (Consumo)</w:t>
            </w:r>
          </w:p>
        </w:tc>
        <w:tc>
          <w:tcPr>
            <w:tcW w:w="2493" w:type="dxa"/>
            <w:shd w:val="clear" w:color="auto" w:fill="auto"/>
            <w:tcMar>
              <w:top w:w="100" w:type="dxa"/>
              <w:left w:w="100" w:type="dxa"/>
              <w:bottom w:w="100" w:type="dxa"/>
              <w:right w:w="100" w:type="dxa"/>
            </w:tcMar>
          </w:tcPr>
          <w:p w14:paraId="49BFD11F" w14:textId="4564346A" w:rsidR="00FA44A4" w:rsidRDefault="00F22463">
            <w:pPr>
              <w:widowControl w:val="0"/>
              <w:rPr>
                <w:rFonts w:ascii="Arial" w:eastAsia="Arial" w:hAnsi="Arial" w:cs="Arial"/>
                <w:sz w:val="18"/>
                <w:szCs w:val="18"/>
              </w:rPr>
            </w:pPr>
            <w:r>
              <w:rPr>
                <w:rFonts w:ascii="Arial" w:eastAsia="Arial" w:hAnsi="Arial" w:cs="Arial"/>
                <w:sz w:val="18"/>
                <w:szCs w:val="18"/>
              </w:rPr>
              <w:t xml:space="preserve">Control mediante contratos de posconsumo </w:t>
            </w:r>
            <w:r w:rsidR="00FB4050">
              <w:rPr>
                <w:rFonts w:ascii="Arial" w:eastAsia="Arial" w:hAnsi="Arial" w:cs="Arial"/>
                <w:sz w:val="18"/>
                <w:szCs w:val="18"/>
              </w:rPr>
              <w:t>y mantenimiento</w:t>
            </w:r>
            <w:r>
              <w:rPr>
                <w:rFonts w:ascii="Arial" w:eastAsia="Arial" w:hAnsi="Arial" w:cs="Arial"/>
                <w:sz w:val="18"/>
                <w:szCs w:val="18"/>
              </w:rPr>
              <w:t>.</w:t>
            </w:r>
          </w:p>
        </w:tc>
        <w:tc>
          <w:tcPr>
            <w:tcW w:w="2493" w:type="dxa"/>
            <w:shd w:val="clear" w:color="auto" w:fill="auto"/>
            <w:tcMar>
              <w:top w:w="100" w:type="dxa"/>
              <w:left w:w="100" w:type="dxa"/>
              <w:bottom w:w="100" w:type="dxa"/>
              <w:right w:w="100" w:type="dxa"/>
            </w:tcMar>
          </w:tcPr>
          <w:p w14:paraId="5EC668F4"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493" w:type="dxa"/>
            <w:shd w:val="clear" w:color="auto" w:fill="auto"/>
            <w:tcMar>
              <w:top w:w="100" w:type="dxa"/>
              <w:left w:w="100" w:type="dxa"/>
              <w:bottom w:w="100" w:type="dxa"/>
              <w:right w:w="100" w:type="dxa"/>
            </w:tcMar>
          </w:tcPr>
          <w:p w14:paraId="7CB5388C" w14:textId="77777777" w:rsidR="00FA44A4" w:rsidRDefault="00F22463">
            <w:pPr>
              <w:widowControl w:val="0"/>
              <w:rPr>
                <w:rFonts w:ascii="Arial" w:eastAsia="Arial" w:hAnsi="Arial" w:cs="Arial"/>
                <w:sz w:val="18"/>
                <w:szCs w:val="18"/>
              </w:rPr>
            </w:pPr>
            <w:r>
              <w:rPr>
                <w:rFonts w:ascii="Arial" w:eastAsia="Arial" w:hAnsi="Arial" w:cs="Arial"/>
                <w:sz w:val="18"/>
                <w:szCs w:val="18"/>
              </w:rPr>
              <w:t>Certificación de disposición final.</w:t>
            </w:r>
          </w:p>
        </w:tc>
      </w:tr>
      <w:tr w:rsidR="00FA44A4" w14:paraId="252E5E12" w14:textId="77777777">
        <w:tc>
          <w:tcPr>
            <w:tcW w:w="2493" w:type="dxa"/>
            <w:shd w:val="clear" w:color="auto" w:fill="auto"/>
            <w:tcMar>
              <w:top w:w="100" w:type="dxa"/>
              <w:left w:w="100" w:type="dxa"/>
              <w:bottom w:w="100" w:type="dxa"/>
              <w:right w:w="100" w:type="dxa"/>
            </w:tcMar>
          </w:tcPr>
          <w:p w14:paraId="7B6A7FAA" w14:textId="77777777" w:rsidR="00FA44A4" w:rsidRDefault="00F22463">
            <w:pPr>
              <w:spacing w:line="276" w:lineRule="auto"/>
              <w:rPr>
                <w:rFonts w:ascii="Arial" w:eastAsia="Arial" w:hAnsi="Arial" w:cs="Arial"/>
                <w:sz w:val="18"/>
                <w:szCs w:val="18"/>
              </w:rPr>
            </w:pPr>
            <w:r>
              <w:rPr>
                <w:rFonts w:ascii="Arial" w:eastAsia="Arial" w:hAnsi="Arial" w:cs="Arial"/>
                <w:sz w:val="18"/>
                <w:szCs w:val="18"/>
              </w:rPr>
              <w:t>Fin de la vida útil</w:t>
            </w:r>
          </w:p>
        </w:tc>
        <w:tc>
          <w:tcPr>
            <w:tcW w:w="2493" w:type="dxa"/>
            <w:shd w:val="clear" w:color="auto" w:fill="auto"/>
            <w:tcMar>
              <w:top w:w="100" w:type="dxa"/>
              <w:left w:w="100" w:type="dxa"/>
              <w:bottom w:w="100" w:type="dxa"/>
              <w:right w:w="100" w:type="dxa"/>
            </w:tcMar>
          </w:tcPr>
          <w:p w14:paraId="3FB0904C" w14:textId="77777777" w:rsidR="00FA44A4" w:rsidRDefault="00F22463">
            <w:pPr>
              <w:widowControl w:val="0"/>
              <w:rPr>
                <w:rFonts w:ascii="Arial" w:eastAsia="Arial" w:hAnsi="Arial" w:cs="Arial"/>
                <w:sz w:val="18"/>
                <w:szCs w:val="18"/>
              </w:rPr>
            </w:pPr>
            <w:r>
              <w:rPr>
                <w:rFonts w:ascii="Arial" w:eastAsia="Arial" w:hAnsi="Arial" w:cs="Arial"/>
                <w:sz w:val="18"/>
                <w:szCs w:val="18"/>
              </w:rPr>
              <w:t>En el contrato, se garantiza que el taller realice la entrega de los residuos generados a las empresas o autoridades competentes, cumpliendo con los requisitos de almacenamiento y disposición final</w:t>
            </w:r>
          </w:p>
        </w:tc>
        <w:tc>
          <w:tcPr>
            <w:tcW w:w="2493" w:type="dxa"/>
            <w:shd w:val="clear" w:color="auto" w:fill="auto"/>
            <w:tcMar>
              <w:top w:w="100" w:type="dxa"/>
              <w:left w:w="100" w:type="dxa"/>
              <w:bottom w:w="100" w:type="dxa"/>
              <w:right w:w="100" w:type="dxa"/>
            </w:tcMar>
          </w:tcPr>
          <w:p w14:paraId="739C910B" w14:textId="77777777" w:rsidR="00FA44A4" w:rsidRDefault="00F22463">
            <w:pPr>
              <w:widowControl w:val="0"/>
              <w:rPr>
                <w:rFonts w:ascii="Arial" w:eastAsia="Arial" w:hAnsi="Arial" w:cs="Arial"/>
                <w:sz w:val="18"/>
                <w:szCs w:val="18"/>
              </w:rPr>
            </w:pPr>
            <w:r>
              <w:rPr>
                <w:rFonts w:ascii="Arial" w:eastAsia="Arial" w:hAnsi="Arial" w:cs="Arial"/>
                <w:sz w:val="18"/>
                <w:szCs w:val="18"/>
              </w:rPr>
              <w:t>Impacto indirecto generado por el CDT.</w:t>
            </w:r>
          </w:p>
        </w:tc>
        <w:tc>
          <w:tcPr>
            <w:tcW w:w="2493" w:type="dxa"/>
            <w:shd w:val="clear" w:color="auto" w:fill="auto"/>
            <w:tcMar>
              <w:top w:w="100" w:type="dxa"/>
              <w:left w:w="100" w:type="dxa"/>
              <w:bottom w:w="100" w:type="dxa"/>
              <w:right w:w="100" w:type="dxa"/>
            </w:tcMar>
          </w:tcPr>
          <w:p w14:paraId="5875403E" w14:textId="2097374F" w:rsidR="00FA44A4" w:rsidRDefault="00F22463">
            <w:pPr>
              <w:widowControl w:val="0"/>
              <w:rPr>
                <w:rFonts w:ascii="Arial" w:eastAsia="Arial" w:hAnsi="Arial" w:cs="Arial"/>
                <w:sz w:val="18"/>
                <w:szCs w:val="18"/>
              </w:rPr>
            </w:pPr>
            <w:r>
              <w:rPr>
                <w:rFonts w:ascii="Arial" w:eastAsia="Arial" w:hAnsi="Arial" w:cs="Arial"/>
                <w:sz w:val="18"/>
                <w:szCs w:val="18"/>
              </w:rPr>
              <w:t>Certificación de disposición final.</w:t>
            </w:r>
          </w:p>
        </w:tc>
      </w:tr>
    </w:tbl>
    <w:p w14:paraId="7EDBA051" w14:textId="77777777" w:rsidR="00FA44A4" w:rsidRDefault="00FA44A4">
      <w:pPr>
        <w:jc w:val="both"/>
        <w:rPr>
          <w:rFonts w:ascii="Arial" w:eastAsia="Arial" w:hAnsi="Arial" w:cs="Arial"/>
          <w:b/>
          <w:sz w:val="18"/>
          <w:szCs w:val="18"/>
        </w:rPr>
      </w:pPr>
    </w:p>
    <w:p w14:paraId="4AA24414" w14:textId="77777777" w:rsidR="00FA44A4" w:rsidRDefault="00F22463">
      <w:pPr>
        <w:numPr>
          <w:ilvl w:val="0"/>
          <w:numId w:val="10"/>
        </w:numPr>
        <w:jc w:val="both"/>
        <w:rPr>
          <w:rFonts w:ascii="Arial" w:eastAsia="Arial" w:hAnsi="Arial" w:cs="Arial"/>
          <w:b/>
          <w:sz w:val="18"/>
          <w:szCs w:val="18"/>
        </w:rPr>
      </w:pPr>
      <w:r>
        <w:rPr>
          <w:rFonts w:ascii="Arial" w:eastAsia="Arial" w:hAnsi="Arial" w:cs="Arial"/>
          <w:b/>
          <w:sz w:val="18"/>
          <w:szCs w:val="18"/>
        </w:rPr>
        <w:t>PROCEDIMIENTO DE IDENTIFICACIÓN DE ASPECTOS AMBIENTALES</w:t>
      </w:r>
    </w:p>
    <w:p w14:paraId="4E1A8875" w14:textId="77777777" w:rsidR="00FA44A4" w:rsidRDefault="00FA44A4">
      <w:pPr>
        <w:spacing w:line="276" w:lineRule="auto"/>
        <w:rPr>
          <w:rFonts w:ascii="Arial" w:eastAsia="Arial" w:hAnsi="Arial" w:cs="Arial"/>
          <w:sz w:val="18"/>
          <w:szCs w:val="18"/>
        </w:rPr>
      </w:pPr>
    </w:p>
    <w:p w14:paraId="6AF1DE7F" w14:textId="382C12F1" w:rsidR="00FA44A4" w:rsidRDefault="00F22463">
      <w:pPr>
        <w:spacing w:line="276" w:lineRule="auto"/>
        <w:rPr>
          <w:rFonts w:ascii="Arial" w:eastAsia="Arial" w:hAnsi="Arial" w:cs="Arial"/>
          <w:sz w:val="18"/>
          <w:szCs w:val="18"/>
        </w:rPr>
      </w:pPr>
      <w:r>
        <w:rPr>
          <w:rFonts w:ascii="Arial" w:eastAsia="Arial" w:hAnsi="Arial" w:cs="Arial"/>
          <w:sz w:val="18"/>
          <w:szCs w:val="18"/>
        </w:rPr>
        <w:lastRenderedPageBreak/>
        <w:t xml:space="preserve">Este procedimiento es diseñado y mantenido por el área de Sistemas Integrados, quienes son los responsables de la implementación, mantenimiento y mejora del Sistema de Gestión Ambiental. A </w:t>
      </w:r>
      <w:r w:rsidR="00041BE0">
        <w:rPr>
          <w:rFonts w:ascii="Arial" w:eastAsia="Arial" w:hAnsi="Arial" w:cs="Arial"/>
          <w:sz w:val="18"/>
          <w:szCs w:val="18"/>
        </w:rPr>
        <w:t>continuación,</w:t>
      </w:r>
      <w:r>
        <w:rPr>
          <w:rFonts w:ascii="Arial" w:eastAsia="Arial" w:hAnsi="Arial" w:cs="Arial"/>
          <w:sz w:val="18"/>
          <w:szCs w:val="18"/>
        </w:rPr>
        <w:t xml:space="preserve"> se presenta el procedimiento:</w:t>
      </w:r>
    </w:p>
    <w:p w14:paraId="5BF1A0DA" w14:textId="77777777" w:rsidR="00FA44A4" w:rsidRDefault="00FA44A4">
      <w:pPr>
        <w:jc w:val="both"/>
        <w:rPr>
          <w:rFonts w:ascii="Arial" w:eastAsia="Arial" w:hAnsi="Arial" w:cs="Arial"/>
          <w:b/>
          <w:sz w:val="18"/>
          <w:szCs w:val="18"/>
        </w:rPr>
      </w:pPr>
    </w:p>
    <w:tbl>
      <w:tblPr>
        <w:tblStyle w:val="a7"/>
        <w:tblW w:w="92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5"/>
        <w:gridCol w:w="2355"/>
        <w:gridCol w:w="3435"/>
        <w:gridCol w:w="1470"/>
        <w:gridCol w:w="1380"/>
      </w:tblGrid>
      <w:tr w:rsidR="00FA44A4" w14:paraId="30B615BC" w14:textId="77777777">
        <w:trPr>
          <w:trHeight w:val="306"/>
        </w:trPr>
        <w:tc>
          <w:tcPr>
            <w:tcW w:w="9255" w:type="dxa"/>
            <w:gridSpan w:val="5"/>
            <w:shd w:val="clear" w:color="auto" w:fill="E0E0E0"/>
            <w:tcMar>
              <w:top w:w="100" w:type="dxa"/>
              <w:left w:w="100" w:type="dxa"/>
              <w:bottom w:w="100" w:type="dxa"/>
              <w:right w:w="100" w:type="dxa"/>
            </w:tcMar>
          </w:tcPr>
          <w:p w14:paraId="5FB4A8A1" w14:textId="5A9D6293" w:rsidR="00FA44A4" w:rsidRDefault="00F22463">
            <w:pPr>
              <w:tabs>
                <w:tab w:val="left" w:pos="731"/>
              </w:tabs>
              <w:spacing w:before="20" w:after="20"/>
              <w:jc w:val="center"/>
              <w:rPr>
                <w:rFonts w:ascii="Arial" w:eastAsia="Arial" w:hAnsi="Arial" w:cs="Arial"/>
                <w:b/>
                <w:sz w:val="18"/>
                <w:szCs w:val="18"/>
              </w:rPr>
            </w:pPr>
            <w:r>
              <w:rPr>
                <w:rFonts w:ascii="Arial" w:eastAsia="Arial" w:hAnsi="Arial" w:cs="Arial"/>
                <w:b/>
                <w:color w:val="333399"/>
                <w:sz w:val="18"/>
                <w:szCs w:val="18"/>
              </w:rPr>
              <w:t>DESCRIPCIÓN DEL PROCEDIMIENTO</w:t>
            </w:r>
          </w:p>
        </w:tc>
      </w:tr>
      <w:tr w:rsidR="00FA44A4" w14:paraId="7B1FEA73" w14:textId="77777777">
        <w:tc>
          <w:tcPr>
            <w:tcW w:w="615" w:type="dxa"/>
            <w:shd w:val="clear" w:color="auto" w:fill="auto"/>
            <w:tcMar>
              <w:top w:w="100" w:type="dxa"/>
              <w:left w:w="100" w:type="dxa"/>
              <w:bottom w:w="100" w:type="dxa"/>
              <w:right w:w="100" w:type="dxa"/>
            </w:tcMar>
          </w:tcPr>
          <w:p w14:paraId="546CA0B1" w14:textId="77777777" w:rsidR="00FA44A4" w:rsidRDefault="00F22463">
            <w:pPr>
              <w:widowControl w:val="0"/>
              <w:rPr>
                <w:rFonts w:ascii="Arial" w:eastAsia="Arial" w:hAnsi="Arial" w:cs="Arial"/>
                <w:b/>
                <w:sz w:val="18"/>
                <w:szCs w:val="18"/>
              </w:rPr>
            </w:pPr>
            <w:r>
              <w:rPr>
                <w:rFonts w:ascii="Arial" w:eastAsia="Arial" w:hAnsi="Arial" w:cs="Arial"/>
                <w:b/>
                <w:sz w:val="18"/>
                <w:szCs w:val="18"/>
              </w:rPr>
              <w:t>N°.</w:t>
            </w:r>
          </w:p>
        </w:tc>
        <w:tc>
          <w:tcPr>
            <w:tcW w:w="2355" w:type="dxa"/>
            <w:shd w:val="clear" w:color="auto" w:fill="auto"/>
            <w:tcMar>
              <w:top w:w="100" w:type="dxa"/>
              <w:left w:w="100" w:type="dxa"/>
              <w:bottom w:w="100" w:type="dxa"/>
              <w:right w:w="100" w:type="dxa"/>
            </w:tcMar>
          </w:tcPr>
          <w:p w14:paraId="665D8682" w14:textId="77777777" w:rsidR="00FA44A4" w:rsidRDefault="00F22463">
            <w:pPr>
              <w:widowControl w:val="0"/>
              <w:rPr>
                <w:rFonts w:ascii="Arial" w:eastAsia="Arial" w:hAnsi="Arial" w:cs="Arial"/>
                <w:b/>
                <w:sz w:val="18"/>
                <w:szCs w:val="18"/>
              </w:rPr>
            </w:pPr>
            <w:r>
              <w:rPr>
                <w:rFonts w:ascii="Arial" w:eastAsia="Arial" w:hAnsi="Arial" w:cs="Arial"/>
                <w:b/>
                <w:sz w:val="18"/>
                <w:szCs w:val="18"/>
              </w:rPr>
              <w:t>Actividad</w:t>
            </w:r>
          </w:p>
        </w:tc>
        <w:tc>
          <w:tcPr>
            <w:tcW w:w="3435" w:type="dxa"/>
            <w:shd w:val="clear" w:color="auto" w:fill="auto"/>
            <w:tcMar>
              <w:top w:w="100" w:type="dxa"/>
              <w:left w:w="100" w:type="dxa"/>
              <w:bottom w:w="100" w:type="dxa"/>
              <w:right w:w="100" w:type="dxa"/>
            </w:tcMar>
          </w:tcPr>
          <w:p w14:paraId="2CFE0BC2" w14:textId="77777777" w:rsidR="00FA44A4" w:rsidRDefault="00F22463">
            <w:pPr>
              <w:widowControl w:val="0"/>
              <w:rPr>
                <w:rFonts w:ascii="Arial" w:eastAsia="Arial" w:hAnsi="Arial" w:cs="Arial"/>
                <w:b/>
                <w:sz w:val="18"/>
                <w:szCs w:val="18"/>
              </w:rPr>
            </w:pPr>
            <w:r>
              <w:rPr>
                <w:rFonts w:ascii="Arial" w:eastAsia="Arial" w:hAnsi="Arial" w:cs="Arial"/>
                <w:b/>
                <w:sz w:val="18"/>
                <w:szCs w:val="18"/>
              </w:rPr>
              <w:t>Descripción</w:t>
            </w:r>
          </w:p>
        </w:tc>
        <w:tc>
          <w:tcPr>
            <w:tcW w:w="1470" w:type="dxa"/>
            <w:shd w:val="clear" w:color="auto" w:fill="auto"/>
            <w:tcMar>
              <w:top w:w="100" w:type="dxa"/>
              <w:left w:w="100" w:type="dxa"/>
              <w:bottom w:w="100" w:type="dxa"/>
              <w:right w:w="100" w:type="dxa"/>
            </w:tcMar>
          </w:tcPr>
          <w:p w14:paraId="2915E5D9" w14:textId="77777777" w:rsidR="00FA44A4" w:rsidRDefault="00F22463">
            <w:pPr>
              <w:widowControl w:val="0"/>
              <w:rPr>
                <w:rFonts w:ascii="Arial" w:eastAsia="Arial" w:hAnsi="Arial" w:cs="Arial"/>
                <w:b/>
                <w:sz w:val="18"/>
                <w:szCs w:val="18"/>
              </w:rPr>
            </w:pPr>
            <w:r>
              <w:rPr>
                <w:rFonts w:ascii="Arial" w:eastAsia="Arial" w:hAnsi="Arial" w:cs="Arial"/>
                <w:b/>
                <w:sz w:val="18"/>
                <w:szCs w:val="18"/>
              </w:rPr>
              <w:t>Responsable</w:t>
            </w:r>
          </w:p>
        </w:tc>
        <w:tc>
          <w:tcPr>
            <w:tcW w:w="1380" w:type="dxa"/>
            <w:shd w:val="clear" w:color="auto" w:fill="auto"/>
            <w:tcMar>
              <w:top w:w="100" w:type="dxa"/>
              <w:left w:w="100" w:type="dxa"/>
              <w:bottom w:w="100" w:type="dxa"/>
              <w:right w:w="100" w:type="dxa"/>
            </w:tcMar>
          </w:tcPr>
          <w:p w14:paraId="481F7D8A" w14:textId="77777777" w:rsidR="00FA44A4" w:rsidRDefault="00F22463">
            <w:pPr>
              <w:widowControl w:val="0"/>
              <w:rPr>
                <w:rFonts w:ascii="Arial" w:eastAsia="Arial" w:hAnsi="Arial" w:cs="Arial"/>
                <w:b/>
                <w:sz w:val="18"/>
                <w:szCs w:val="18"/>
              </w:rPr>
            </w:pPr>
            <w:r>
              <w:rPr>
                <w:rFonts w:ascii="Arial" w:eastAsia="Arial" w:hAnsi="Arial" w:cs="Arial"/>
                <w:b/>
                <w:sz w:val="18"/>
                <w:szCs w:val="18"/>
              </w:rPr>
              <w:t>Registro</w:t>
            </w:r>
          </w:p>
        </w:tc>
      </w:tr>
      <w:tr w:rsidR="00FA44A4" w14:paraId="63CAD5F4" w14:textId="77777777">
        <w:tc>
          <w:tcPr>
            <w:tcW w:w="615" w:type="dxa"/>
            <w:shd w:val="clear" w:color="auto" w:fill="auto"/>
            <w:tcMar>
              <w:top w:w="100" w:type="dxa"/>
              <w:left w:w="100" w:type="dxa"/>
              <w:bottom w:w="100" w:type="dxa"/>
              <w:right w:w="100" w:type="dxa"/>
            </w:tcMar>
          </w:tcPr>
          <w:p w14:paraId="12723D62" w14:textId="77777777" w:rsidR="00FA44A4" w:rsidRDefault="00F22463">
            <w:pPr>
              <w:widowControl w:val="0"/>
              <w:rPr>
                <w:rFonts w:ascii="Arial" w:eastAsia="Arial" w:hAnsi="Arial" w:cs="Arial"/>
                <w:b/>
                <w:sz w:val="18"/>
                <w:szCs w:val="18"/>
              </w:rPr>
            </w:pPr>
            <w:r>
              <w:rPr>
                <w:rFonts w:ascii="Arial" w:eastAsia="Arial" w:hAnsi="Arial" w:cs="Arial"/>
                <w:b/>
                <w:sz w:val="18"/>
                <w:szCs w:val="18"/>
              </w:rPr>
              <w:t>1</w:t>
            </w:r>
          </w:p>
        </w:tc>
        <w:tc>
          <w:tcPr>
            <w:tcW w:w="2355" w:type="dxa"/>
            <w:shd w:val="clear" w:color="auto" w:fill="auto"/>
            <w:tcMar>
              <w:top w:w="100" w:type="dxa"/>
              <w:left w:w="100" w:type="dxa"/>
              <w:bottom w:w="100" w:type="dxa"/>
              <w:right w:w="100" w:type="dxa"/>
            </w:tcMar>
          </w:tcPr>
          <w:p w14:paraId="43A998F7" w14:textId="77777777" w:rsidR="00FA44A4" w:rsidRDefault="00F22463">
            <w:pPr>
              <w:widowControl w:val="0"/>
              <w:rPr>
                <w:rFonts w:ascii="Arial" w:eastAsia="Arial" w:hAnsi="Arial" w:cs="Arial"/>
                <w:sz w:val="18"/>
                <w:szCs w:val="18"/>
              </w:rPr>
            </w:pPr>
            <w:r>
              <w:rPr>
                <w:rFonts w:ascii="Arial" w:eastAsia="Arial" w:hAnsi="Arial" w:cs="Arial"/>
                <w:sz w:val="18"/>
                <w:szCs w:val="18"/>
              </w:rPr>
              <w:t>Diagnóstico Ambiental (Metodología de Identificación de Aspectos, Impactos y Riesgos Ambientales).</w:t>
            </w:r>
          </w:p>
        </w:tc>
        <w:tc>
          <w:tcPr>
            <w:tcW w:w="3435" w:type="dxa"/>
            <w:shd w:val="clear" w:color="auto" w:fill="auto"/>
            <w:tcMar>
              <w:top w:w="100" w:type="dxa"/>
              <w:left w:w="100" w:type="dxa"/>
              <w:bottom w:w="100" w:type="dxa"/>
              <w:right w:w="100" w:type="dxa"/>
            </w:tcMar>
          </w:tcPr>
          <w:p w14:paraId="5C5E16B1" w14:textId="77777777" w:rsidR="00FA44A4" w:rsidRPr="00FF5002" w:rsidRDefault="00F22463">
            <w:pPr>
              <w:widowControl w:val="0"/>
              <w:rPr>
                <w:rFonts w:ascii="Arial" w:eastAsia="Arial" w:hAnsi="Arial" w:cs="Arial"/>
                <w:sz w:val="18"/>
                <w:szCs w:val="18"/>
              </w:rPr>
            </w:pPr>
            <w:r w:rsidRPr="00FF5002">
              <w:rPr>
                <w:rFonts w:ascii="Arial" w:eastAsia="Arial" w:hAnsi="Arial" w:cs="Arial"/>
                <w:sz w:val="18"/>
                <w:szCs w:val="18"/>
              </w:rPr>
              <w:t>Para la identificación de Aspectos, Impactos y Riesgos Ambientales se aplica la siguiente metodología:</w:t>
            </w:r>
          </w:p>
          <w:p w14:paraId="209971C6" w14:textId="6732B80C" w:rsidR="00FA44A4" w:rsidRPr="00FF5002" w:rsidRDefault="00F22463">
            <w:pPr>
              <w:widowControl w:val="0"/>
              <w:numPr>
                <w:ilvl w:val="0"/>
                <w:numId w:val="15"/>
              </w:numPr>
              <w:rPr>
                <w:rFonts w:ascii="Arial" w:eastAsia="Arial" w:hAnsi="Arial" w:cs="Arial"/>
                <w:sz w:val="18"/>
                <w:szCs w:val="18"/>
              </w:rPr>
            </w:pPr>
            <w:r w:rsidRPr="00FF5002">
              <w:rPr>
                <w:rFonts w:ascii="Arial" w:eastAsia="Arial" w:hAnsi="Arial" w:cs="Arial"/>
                <w:sz w:val="18"/>
                <w:szCs w:val="18"/>
              </w:rPr>
              <w:t>El profesional asignado por Sistema Integrado de Gestión</w:t>
            </w:r>
            <w:r w:rsidR="00FF5002" w:rsidRPr="00FF5002">
              <w:rPr>
                <w:rFonts w:ascii="Arial" w:eastAsia="Arial" w:hAnsi="Arial" w:cs="Arial"/>
                <w:sz w:val="18"/>
                <w:szCs w:val="18"/>
              </w:rPr>
              <w:t xml:space="preserve"> </w:t>
            </w:r>
            <w:r w:rsidRPr="00FF5002">
              <w:rPr>
                <w:rFonts w:ascii="Arial" w:eastAsia="Arial" w:hAnsi="Arial" w:cs="Arial"/>
                <w:sz w:val="18"/>
                <w:szCs w:val="18"/>
              </w:rPr>
              <w:t>(Gestor ambiental), hace el reconocimiento de todas las actividades desarrolladas en los diferentes procesos de la Corporación CDT de Gas.</w:t>
            </w:r>
          </w:p>
          <w:p w14:paraId="39AE7ADE" w14:textId="77777777" w:rsidR="00FA44A4" w:rsidRPr="00FF5002" w:rsidRDefault="00F22463">
            <w:pPr>
              <w:widowControl w:val="0"/>
              <w:numPr>
                <w:ilvl w:val="0"/>
                <w:numId w:val="15"/>
              </w:numPr>
              <w:rPr>
                <w:rFonts w:ascii="Arial" w:eastAsia="Arial" w:hAnsi="Arial" w:cs="Arial"/>
                <w:sz w:val="18"/>
                <w:szCs w:val="18"/>
              </w:rPr>
            </w:pPr>
            <w:r w:rsidRPr="00FF5002">
              <w:rPr>
                <w:rFonts w:ascii="Arial" w:eastAsia="Arial" w:hAnsi="Arial" w:cs="Arial"/>
                <w:sz w:val="18"/>
                <w:szCs w:val="18"/>
              </w:rPr>
              <w:t xml:space="preserve">Para cada una de las actividades de los procesos se identifican todos los aspectos según los tipos de Aspectos Ambientales definidos en el documento de Diagnóstico Ambiental, teniendo en cuenta la perspectiva del Ciclo de Vida. </w:t>
            </w:r>
          </w:p>
          <w:p w14:paraId="75AC6A7E" w14:textId="77777777" w:rsidR="00FA44A4" w:rsidRPr="00FF5002" w:rsidRDefault="00F22463">
            <w:pPr>
              <w:widowControl w:val="0"/>
              <w:ind w:left="720"/>
              <w:rPr>
                <w:rFonts w:ascii="Arial" w:eastAsia="Arial" w:hAnsi="Arial" w:cs="Arial"/>
                <w:sz w:val="18"/>
                <w:szCs w:val="18"/>
              </w:rPr>
            </w:pPr>
            <w:r w:rsidRPr="00FF5002">
              <w:rPr>
                <w:rFonts w:ascii="Arial" w:eastAsia="Arial" w:hAnsi="Arial" w:cs="Arial"/>
                <w:sz w:val="18"/>
                <w:szCs w:val="18"/>
              </w:rPr>
              <w:t>Esta identificación se hace en condiciones normales de operación, luego se analiza en condiciones anormales (si aplica) y finalmente se debe analizar en las condiciones de emergencia ambiental que se pueda presentar (Apoyado en el Procedimiento Gestión de Emergencias Anexo 3 SG-SST 09 pons Emergencias)</w:t>
            </w:r>
          </w:p>
          <w:p w14:paraId="727E476D" w14:textId="77777777" w:rsidR="00FA44A4" w:rsidRPr="00FF5002" w:rsidRDefault="00F22463">
            <w:pPr>
              <w:widowControl w:val="0"/>
              <w:numPr>
                <w:ilvl w:val="0"/>
                <w:numId w:val="3"/>
              </w:numPr>
              <w:rPr>
                <w:rFonts w:ascii="Arial" w:eastAsia="Arial" w:hAnsi="Arial" w:cs="Arial"/>
                <w:sz w:val="18"/>
                <w:szCs w:val="18"/>
              </w:rPr>
            </w:pPr>
            <w:r w:rsidRPr="00FF5002">
              <w:rPr>
                <w:rFonts w:ascii="Arial" w:eastAsia="Arial" w:hAnsi="Arial" w:cs="Arial"/>
                <w:sz w:val="18"/>
                <w:szCs w:val="18"/>
              </w:rPr>
              <w:t>Para cada uno de los Aspectos Ambientales identificados, se determinan los Impactos Ambientales y los riesgos asociados según la parametrización establecida en este Procedimiento.</w:t>
            </w:r>
          </w:p>
        </w:tc>
        <w:tc>
          <w:tcPr>
            <w:tcW w:w="1470" w:type="dxa"/>
            <w:shd w:val="clear" w:color="auto" w:fill="auto"/>
            <w:tcMar>
              <w:top w:w="100" w:type="dxa"/>
              <w:left w:w="100" w:type="dxa"/>
              <w:bottom w:w="100" w:type="dxa"/>
              <w:right w:w="100" w:type="dxa"/>
            </w:tcMar>
          </w:tcPr>
          <w:p w14:paraId="718710EA" w14:textId="5E1826BA" w:rsidR="00FA44A4" w:rsidRDefault="00FF5002">
            <w:pPr>
              <w:widowControl w:val="0"/>
              <w:rPr>
                <w:rFonts w:ascii="Arial" w:eastAsia="Arial" w:hAnsi="Arial" w:cs="Arial"/>
                <w:sz w:val="18"/>
                <w:szCs w:val="18"/>
              </w:rPr>
            </w:pPr>
            <w:r>
              <w:rPr>
                <w:rFonts w:ascii="Arial" w:eastAsia="Arial" w:hAnsi="Arial" w:cs="Arial"/>
                <w:sz w:val="18"/>
                <w:szCs w:val="18"/>
              </w:rPr>
              <w:t>Sistemas Integrados</w:t>
            </w:r>
          </w:p>
        </w:tc>
        <w:tc>
          <w:tcPr>
            <w:tcW w:w="1380" w:type="dxa"/>
            <w:shd w:val="clear" w:color="auto" w:fill="auto"/>
            <w:tcMar>
              <w:top w:w="100" w:type="dxa"/>
              <w:left w:w="100" w:type="dxa"/>
              <w:bottom w:w="100" w:type="dxa"/>
              <w:right w:w="100" w:type="dxa"/>
            </w:tcMar>
          </w:tcPr>
          <w:p w14:paraId="65A0C5A2" w14:textId="39E7A52C" w:rsidR="00FA44A4" w:rsidRDefault="00FF5002">
            <w:pPr>
              <w:widowControl w:val="0"/>
              <w:rPr>
                <w:rFonts w:ascii="Arial" w:eastAsia="Arial" w:hAnsi="Arial" w:cs="Arial"/>
                <w:sz w:val="18"/>
                <w:szCs w:val="18"/>
              </w:rPr>
            </w:pPr>
            <w:r>
              <w:rPr>
                <w:rFonts w:ascii="Arial" w:eastAsia="Arial" w:hAnsi="Arial" w:cs="Arial"/>
                <w:sz w:val="18"/>
                <w:szCs w:val="18"/>
              </w:rPr>
              <w:t>N/A</w:t>
            </w:r>
          </w:p>
        </w:tc>
      </w:tr>
      <w:tr w:rsidR="006A610C" w14:paraId="4E12E3A5" w14:textId="77777777">
        <w:tc>
          <w:tcPr>
            <w:tcW w:w="615" w:type="dxa"/>
            <w:shd w:val="clear" w:color="auto" w:fill="auto"/>
            <w:tcMar>
              <w:top w:w="100" w:type="dxa"/>
              <w:left w:w="100" w:type="dxa"/>
              <w:bottom w:w="100" w:type="dxa"/>
              <w:right w:w="100" w:type="dxa"/>
            </w:tcMar>
          </w:tcPr>
          <w:p w14:paraId="777EE660" w14:textId="77777777" w:rsidR="006A610C" w:rsidRDefault="006A610C" w:rsidP="006A610C">
            <w:pPr>
              <w:widowControl w:val="0"/>
              <w:rPr>
                <w:rFonts w:ascii="Arial" w:eastAsia="Arial" w:hAnsi="Arial" w:cs="Arial"/>
                <w:b/>
                <w:sz w:val="18"/>
                <w:szCs w:val="18"/>
              </w:rPr>
            </w:pPr>
            <w:r>
              <w:rPr>
                <w:rFonts w:ascii="Arial" w:eastAsia="Arial" w:hAnsi="Arial" w:cs="Arial"/>
                <w:b/>
                <w:sz w:val="18"/>
                <w:szCs w:val="18"/>
              </w:rPr>
              <w:t>2</w:t>
            </w:r>
          </w:p>
        </w:tc>
        <w:tc>
          <w:tcPr>
            <w:tcW w:w="2355" w:type="dxa"/>
            <w:shd w:val="clear" w:color="auto" w:fill="auto"/>
            <w:tcMar>
              <w:top w:w="100" w:type="dxa"/>
              <w:left w:w="100" w:type="dxa"/>
              <w:bottom w:w="100" w:type="dxa"/>
              <w:right w:w="100" w:type="dxa"/>
            </w:tcMar>
          </w:tcPr>
          <w:p w14:paraId="5A58F0ED"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Evaluación de los Aspectos Ambientales</w:t>
            </w:r>
          </w:p>
        </w:tc>
        <w:tc>
          <w:tcPr>
            <w:tcW w:w="3435" w:type="dxa"/>
            <w:shd w:val="clear" w:color="auto" w:fill="auto"/>
            <w:tcMar>
              <w:top w:w="100" w:type="dxa"/>
              <w:left w:w="100" w:type="dxa"/>
              <w:bottom w:w="100" w:type="dxa"/>
              <w:right w:w="100" w:type="dxa"/>
            </w:tcMar>
          </w:tcPr>
          <w:p w14:paraId="211F9E46"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El Profesional del SIG</w:t>
            </w:r>
          </w:p>
          <w:p w14:paraId="5507A5AA"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 xml:space="preserve">(Gestor Ambiental) debe apoyarse en los resultados de los diagnósticos ambientales en las instalaciones de la Corporación y en la identificación y evaluación de los requisitos legales ambientales para redactar los Aspectos Ambientales. De ese modo se </w:t>
            </w:r>
            <w:r>
              <w:rPr>
                <w:rFonts w:ascii="Arial" w:eastAsia="Arial" w:hAnsi="Arial" w:cs="Arial"/>
                <w:sz w:val="18"/>
                <w:szCs w:val="18"/>
              </w:rPr>
              <w:lastRenderedPageBreak/>
              <w:t>plantearon los siguientes Aspectos:</w:t>
            </w:r>
          </w:p>
          <w:p w14:paraId="216B5A7A"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Aprovechamiento de los recursos naturales (Oportunidad)</w:t>
            </w:r>
          </w:p>
          <w:p w14:paraId="2E7ACD7E"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Aprovechamiento de los recursos reciclables (Oportunidad)</w:t>
            </w:r>
          </w:p>
          <w:p w14:paraId="382A2614"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y disposición de productos posconsumo (Pilas, bombillas, tubos fluorescentes, RAEES-residuos de aparatos eléctricos y electrónicos)</w:t>
            </w:r>
          </w:p>
          <w:p w14:paraId="440395CC"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Implementación de sistemas ahorradores de agua (Oportunidad)</w:t>
            </w:r>
          </w:p>
          <w:p w14:paraId="5896865B"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Implementación de sistemas ahorradores de energía (Oportunidad)</w:t>
            </w:r>
          </w:p>
          <w:p w14:paraId="21AD2355"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Implementación de programas de educación ambiental (Oportunidad)</w:t>
            </w:r>
          </w:p>
          <w:p w14:paraId="0A31384B"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Consumo de agua</w:t>
            </w:r>
          </w:p>
          <w:p w14:paraId="1D494281"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Consumo de combustibles, operación de vehículos para transporte de personal</w:t>
            </w:r>
          </w:p>
          <w:p w14:paraId="1E891D9E"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Consumo de energía eléctrica (uso de equipos de cómputo, impresoras, iluminación de los lugares de trabajo, equipos, servidor y herramientas)</w:t>
            </w:r>
          </w:p>
          <w:p w14:paraId="0D41E635"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Consumo de insumos (papel, tóner de impresión, EPP´s, etc)</w:t>
            </w:r>
          </w:p>
          <w:p w14:paraId="34292E63"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Consumo de insumos especiales (uso de aceites, alcoholes o lubricantes para el área de mantenimiento, o algún insumo para el diseño o desarrollo)</w:t>
            </w:r>
          </w:p>
          <w:p w14:paraId="2AE5491C"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Consumo de insumos especiales (Desinfectantes y sustancias químicas para la realización del aseo en las oficinas, las baterías de baños, etc)</w:t>
            </w:r>
          </w:p>
          <w:p w14:paraId="3932730A"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Derrame de ACPM</w:t>
            </w:r>
          </w:p>
          <w:p w14:paraId="5F74257E"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Derrame de químicos</w:t>
            </w:r>
          </w:p>
          <w:p w14:paraId="05CF2AF8"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Emisión de ruido</w:t>
            </w:r>
          </w:p>
          <w:p w14:paraId="77B0178D"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lastRenderedPageBreak/>
              <w:t>Emisiones de Sustancias Agotadoras de la Capa de Ozono-SAO</w:t>
            </w:r>
          </w:p>
          <w:p w14:paraId="3984638D"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emisiones de Gases Efecto Invernadero.</w:t>
            </w:r>
          </w:p>
          <w:p w14:paraId="26EBDE48"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highlight w:val="white"/>
              </w:rPr>
              <w:t>Generación de Emisiones por Combustión</w:t>
            </w:r>
          </w:p>
          <w:p w14:paraId="41BB43A0"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emisiones atmosféricas por fuentes Móviles</w:t>
            </w:r>
          </w:p>
          <w:p w14:paraId="481E384D"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recursos ordinarios aprovechables (papel, cartón, plástico, metal, vidrio, Orgánicos)</w:t>
            </w:r>
          </w:p>
          <w:p w14:paraId="4A62C062"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residuos de manejo especial (escombros, llantas)</w:t>
            </w:r>
          </w:p>
          <w:p w14:paraId="497B4458"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residuos no aprovechables (empaques con trazas de comidas, mugre de barrido, bandejas de espuma polimérica (poliestireno expandido, cartón y papel contaminado, envases y objetos metálicos contaminados, plástico contaminado, empaques plásticos)</w:t>
            </w:r>
          </w:p>
          <w:p w14:paraId="18F9CE85"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residuos peligrosos (aceites usados, baterías y pilas para equipos de medición, cambio de tóner y cartuchos de impresoras, químicos, alcoholes)</w:t>
            </w:r>
          </w:p>
          <w:p w14:paraId="42748308" w14:textId="683DAC5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Generación de residuos electrónicos (equipos de cómputo, mouse, discos duros, tarjetas electrónicas, circuitos electrónicos, cables, cobre, bombillas, tubos fluorescentes)</w:t>
            </w:r>
          </w:p>
          <w:p w14:paraId="0AD3A506"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Vertimientos domésticos con descargas en el alcantarillado</w:t>
            </w:r>
          </w:p>
          <w:p w14:paraId="746E85DB" w14:textId="77777777" w:rsidR="006A610C" w:rsidRDefault="006A610C" w:rsidP="006A610C">
            <w:pPr>
              <w:numPr>
                <w:ilvl w:val="0"/>
                <w:numId w:val="9"/>
              </w:numPr>
              <w:spacing w:line="276" w:lineRule="auto"/>
              <w:rPr>
                <w:rFonts w:ascii="Arial" w:eastAsia="Arial" w:hAnsi="Arial" w:cs="Arial"/>
                <w:sz w:val="18"/>
                <w:szCs w:val="18"/>
              </w:rPr>
            </w:pPr>
            <w:r>
              <w:rPr>
                <w:rFonts w:ascii="Arial" w:eastAsia="Arial" w:hAnsi="Arial" w:cs="Arial"/>
                <w:sz w:val="18"/>
                <w:szCs w:val="18"/>
              </w:rPr>
              <w:t>Vertimientos no domésticos con descargas en el alcantarillado o el suelo.</w:t>
            </w:r>
          </w:p>
        </w:tc>
        <w:tc>
          <w:tcPr>
            <w:tcW w:w="1470" w:type="dxa"/>
            <w:shd w:val="clear" w:color="auto" w:fill="auto"/>
            <w:tcMar>
              <w:top w:w="100" w:type="dxa"/>
              <w:left w:w="100" w:type="dxa"/>
              <w:bottom w:w="100" w:type="dxa"/>
              <w:right w:w="100" w:type="dxa"/>
            </w:tcMar>
          </w:tcPr>
          <w:p w14:paraId="4F1228FB" w14:textId="6B861AA5" w:rsidR="006A610C" w:rsidRDefault="006A610C" w:rsidP="006A610C">
            <w:pPr>
              <w:widowControl w:val="0"/>
              <w:rPr>
                <w:rFonts w:ascii="Arial" w:eastAsia="Arial" w:hAnsi="Arial" w:cs="Arial"/>
                <w:sz w:val="18"/>
                <w:szCs w:val="18"/>
              </w:rPr>
            </w:pPr>
            <w:r>
              <w:rPr>
                <w:rFonts w:ascii="Arial" w:eastAsia="Arial" w:hAnsi="Arial" w:cs="Arial"/>
                <w:sz w:val="18"/>
                <w:szCs w:val="18"/>
              </w:rPr>
              <w:lastRenderedPageBreak/>
              <w:t>Sistemas Integrados</w:t>
            </w:r>
          </w:p>
        </w:tc>
        <w:tc>
          <w:tcPr>
            <w:tcW w:w="1380" w:type="dxa"/>
            <w:shd w:val="clear" w:color="auto" w:fill="auto"/>
            <w:tcMar>
              <w:top w:w="100" w:type="dxa"/>
              <w:left w:w="100" w:type="dxa"/>
              <w:bottom w:w="100" w:type="dxa"/>
              <w:right w:w="100" w:type="dxa"/>
            </w:tcMar>
          </w:tcPr>
          <w:p w14:paraId="06BAF9EE" w14:textId="12B9172B" w:rsidR="006A610C" w:rsidRDefault="006A610C" w:rsidP="006A610C">
            <w:pPr>
              <w:widowControl w:val="0"/>
              <w:rPr>
                <w:rFonts w:ascii="Arial" w:eastAsia="Arial" w:hAnsi="Arial" w:cs="Arial"/>
                <w:sz w:val="18"/>
                <w:szCs w:val="18"/>
              </w:rPr>
            </w:pPr>
            <w:r>
              <w:rPr>
                <w:rFonts w:ascii="Arial" w:eastAsia="Arial" w:hAnsi="Arial" w:cs="Arial"/>
                <w:sz w:val="18"/>
                <w:szCs w:val="18"/>
              </w:rPr>
              <w:t>N/A</w:t>
            </w:r>
          </w:p>
        </w:tc>
      </w:tr>
      <w:tr w:rsidR="006A610C" w14:paraId="799FBF2E" w14:textId="77777777">
        <w:tc>
          <w:tcPr>
            <w:tcW w:w="615" w:type="dxa"/>
            <w:shd w:val="clear" w:color="auto" w:fill="auto"/>
            <w:tcMar>
              <w:top w:w="100" w:type="dxa"/>
              <w:left w:w="100" w:type="dxa"/>
              <w:bottom w:w="100" w:type="dxa"/>
              <w:right w:w="100" w:type="dxa"/>
            </w:tcMar>
          </w:tcPr>
          <w:p w14:paraId="45B41605" w14:textId="77777777" w:rsidR="006A610C" w:rsidRDefault="006A610C" w:rsidP="006A610C">
            <w:pPr>
              <w:widowControl w:val="0"/>
              <w:rPr>
                <w:rFonts w:ascii="Arial" w:eastAsia="Arial" w:hAnsi="Arial" w:cs="Arial"/>
                <w:b/>
                <w:sz w:val="18"/>
                <w:szCs w:val="18"/>
              </w:rPr>
            </w:pPr>
            <w:r>
              <w:rPr>
                <w:rFonts w:ascii="Arial" w:eastAsia="Arial" w:hAnsi="Arial" w:cs="Arial"/>
                <w:b/>
                <w:sz w:val="18"/>
                <w:szCs w:val="18"/>
              </w:rPr>
              <w:lastRenderedPageBreak/>
              <w:t>3</w:t>
            </w:r>
          </w:p>
        </w:tc>
        <w:tc>
          <w:tcPr>
            <w:tcW w:w="2355" w:type="dxa"/>
            <w:shd w:val="clear" w:color="auto" w:fill="auto"/>
            <w:tcMar>
              <w:top w:w="100" w:type="dxa"/>
              <w:left w:w="100" w:type="dxa"/>
              <w:bottom w:w="100" w:type="dxa"/>
              <w:right w:w="100" w:type="dxa"/>
            </w:tcMar>
          </w:tcPr>
          <w:p w14:paraId="28BD98EE"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Impactos Ambientales</w:t>
            </w:r>
          </w:p>
        </w:tc>
        <w:tc>
          <w:tcPr>
            <w:tcW w:w="3435" w:type="dxa"/>
            <w:shd w:val="clear" w:color="auto" w:fill="auto"/>
            <w:tcMar>
              <w:top w:w="100" w:type="dxa"/>
              <w:left w:w="100" w:type="dxa"/>
              <w:bottom w:w="100" w:type="dxa"/>
              <w:right w:w="100" w:type="dxa"/>
            </w:tcMar>
          </w:tcPr>
          <w:p w14:paraId="0CA0B782"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 xml:space="preserve">De la misma manera que se </w:t>
            </w:r>
            <w:r>
              <w:rPr>
                <w:rFonts w:ascii="Arial" w:eastAsia="Arial" w:hAnsi="Arial" w:cs="Arial"/>
                <w:sz w:val="18"/>
                <w:szCs w:val="18"/>
              </w:rPr>
              <w:lastRenderedPageBreak/>
              <w:t>determinaron los Aspectos Ambientales, se determinan y plantean los Impactos ambientales en consecuencia a la actividad que lo genera, y se disponen así:</w:t>
            </w:r>
          </w:p>
          <w:p w14:paraId="0CACAFED"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Afectación a la fauna</w:t>
            </w:r>
          </w:p>
          <w:p w14:paraId="57E5C554"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Afectación a la flora</w:t>
            </w:r>
          </w:p>
          <w:p w14:paraId="24D00421"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Afectación a la salud humana</w:t>
            </w:r>
          </w:p>
          <w:p w14:paraId="5B3B2CF2"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 xml:space="preserve">Agotamiento de los recursos naturales (agua, bosques, minerales, ecosistemas, etc) </w:t>
            </w:r>
          </w:p>
          <w:p w14:paraId="08381A48" w14:textId="37B1200D"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 xml:space="preserve">Alteración de las características físicas, químicas o biológicas de los recursos </w:t>
            </w:r>
            <w:r w:rsidR="00FB4050">
              <w:rPr>
                <w:rFonts w:ascii="Arial" w:eastAsia="Arial" w:hAnsi="Arial" w:cs="Arial"/>
                <w:sz w:val="18"/>
                <w:szCs w:val="18"/>
              </w:rPr>
              <w:t>naturales (</w:t>
            </w:r>
            <w:r>
              <w:rPr>
                <w:rFonts w:ascii="Arial" w:eastAsia="Arial" w:hAnsi="Arial" w:cs="Arial"/>
                <w:sz w:val="18"/>
                <w:szCs w:val="18"/>
              </w:rPr>
              <w:t>incremento en la cantidad de residuos sólidos generados)</w:t>
            </w:r>
          </w:p>
          <w:p w14:paraId="6B54F1E1"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Alteración paisajística</w:t>
            </w:r>
          </w:p>
          <w:p w14:paraId="34D027A5"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Alteración en el ambiente de trabajo</w:t>
            </w:r>
          </w:p>
          <w:p w14:paraId="308DB5CA"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Aumento de la conciencia ambiental (Oportunidad)</w:t>
            </w:r>
          </w:p>
          <w:p w14:paraId="4783DFD9"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Conservación de fauna y flora (Oportunidad)</w:t>
            </w:r>
          </w:p>
          <w:p w14:paraId="292F5D07"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Contaminación del recurso aire</w:t>
            </w:r>
          </w:p>
          <w:p w14:paraId="19109D2D"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Contaminación del reverso agua</w:t>
            </w:r>
          </w:p>
          <w:p w14:paraId="2D6A93B3"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Contaminación del recurso suelo</w:t>
            </w:r>
          </w:p>
          <w:p w14:paraId="6CB11763"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Contaminación visual</w:t>
            </w:r>
          </w:p>
          <w:p w14:paraId="60DB173E"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Contaminación electromagnética</w:t>
            </w:r>
          </w:p>
          <w:p w14:paraId="50177D1D"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Incremento de riesgos y accidentalidad</w:t>
            </w:r>
          </w:p>
          <w:p w14:paraId="3027A857"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Pérdida de la biodiversidad</w:t>
            </w:r>
          </w:p>
          <w:p w14:paraId="7C71CD2C"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Reducción de afectación al ambiente (Oportunidad)</w:t>
            </w:r>
          </w:p>
          <w:p w14:paraId="34D8FA56"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Reducción del consumo de agua</w:t>
            </w:r>
          </w:p>
          <w:p w14:paraId="030877B5"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Reducción del consumo de energía</w:t>
            </w:r>
          </w:p>
          <w:p w14:paraId="76E512A6"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Reducción del consumo de papel</w:t>
            </w:r>
          </w:p>
          <w:p w14:paraId="4D09577A" w14:textId="720366C5"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 xml:space="preserve">Reducción del agotamiento de </w:t>
            </w:r>
            <w:r w:rsidR="00FB4050">
              <w:rPr>
                <w:rFonts w:ascii="Arial" w:eastAsia="Arial" w:hAnsi="Arial" w:cs="Arial"/>
                <w:sz w:val="18"/>
                <w:szCs w:val="18"/>
              </w:rPr>
              <w:t>recursos (</w:t>
            </w:r>
            <w:r>
              <w:rPr>
                <w:rFonts w:ascii="Arial" w:eastAsia="Arial" w:hAnsi="Arial" w:cs="Arial"/>
                <w:sz w:val="18"/>
                <w:szCs w:val="18"/>
              </w:rPr>
              <w:t>Oportunidad)</w:t>
            </w:r>
          </w:p>
          <w:p w14:paraId="7A6DC6BF"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Sobrepresión al relleno sanitario</w:t>
            </w:r>
          </w:p>
          <w:p w14:paraId="606E8F03" w14:textId="77777777" w:rsidR="006A610C" w:rsidRDefault="006A610C" w:rsidP="006A610C">
            <w:pPr>
              <w:numPr>
                <w:ilvl w:val="0"/>
                <w:numId w:val="6"/>
              </w:numPr>
              <w:spacing w:line="276" w:lineRule="auto"/>
              <w:rPr>
                <w:rFonts w:ascii="Arial" w:eastAsia="Arial" w:hAnsi="Arial" w:cs="Arial"/>
                <w:sz w:val="18"/>
                <w:szCs w:val="18"/>
              </w:rPr>
            </w:pPr>
            <w:r>
              <w:rPr>
                <w:rFonts w:ascii="Arial" w:eastAsia="Arial" w:hAnsi="Arial" w:cs="Arial"/>
                <w:sz w:val="18"/>
                <w:szCs w:val="18"/>
              </w:rPr>
              <w:t>Otro</w:t>
            </w:r>
          </w:p>
        </w:tc>
        <w:tc>
          <w:tcPr>
            <w:tcW w:w="1470" w:type="dxa"/>
            <w:shd w:val="clear" w:color="auto" w:fill="auto"/>
            <w:tcMar>
              <w:top w:w="100" w:type="dxa"/>
              <w:left w:w="100" w:type="dxa"/>
              <w:bottom w:w="100" w:type="dxa"/>
              <w:right w:w="100" w:type="dxa"/>
            </w:tcMar>
          </w:tcPr>
          <w:p w14:paraId="0C714939" w14:textId="08B37F85" w:rsidR="006A610C" w:rsidRDefault="006A610C" w:rsidP="006A610C">
            <w:pPr>
              <w:widowControl w:val="0"/>
              <w:rPr>
                <w:rFonts w:ascii="Arial" w:eastAsia="Arial" w:hAnsi="Arial" w:cs="Arial"/>
                <w:sz w:val="18"/>
                <w:szCs w:val="18"/>
              </w:rPr>
            </w:pPr>
            <w:r>
              <w:rPr>
                <w:rFonts w:ascii="Arial" w:eastAsia="Arial" w:hAnsi="Arial" w:cs="Arial"/>
                <w:sz w:val="18"/>
                <w:szCs w:val="18"/>
              </w:rPr>
              <w:lastRenderedPageBreak/>
              <w:t xml:space="preserve">Sistemas </w:t>
            </w:r>
            <w:r>
              <w:rPr>
                <w:rFonts w:ascii="Arial" w:eastAsia="Arial" w:hAnsi="Arial" w:cs="Arial"/>
                <w:sz w:val="18"/>
                <w:szCs w:val="18"/>
              </w:rPr>
              <w:lastRenderedPageBreak/>
              <w:t>Integrados</w:t>
            </w:r>
          </w:p>
        </w:tc>
        <w:tc>
          <w:tcPr>
            <w:tcW w:w="1380" w:type="dxa"/>
            <w:shd w:val="clear" w:color="auto" w:fill="auto"/>
            <w:tcMar>
              <w:top w:w="100" w:type="dxa"/>
              <w:left w:w="100" w:type="dxa"/>
              <w:bottom w:w="100" w:type="dxa"/>
              <w:right w:w="100" w:type="dxa"/>
            </w:tcMar>
          </w:tcPr>
          <w:p w14:paraId="7112CF18" w14:textId="692FD546" w:rsidR="006A610C" w:rsidRDefault="006A610C" w:rsidP="006A610C">
            <w:pPr>
              <w:widowControl w:val="0"/>
              <w:rPr>
                <w:rFonts w:ascii="Arial" w:eastAsia="Arial" w:hAnsi="Arial" w:cs="Arial"/>
                <w:sz w:val="18"/>
                <w:szCs w:val="18"/>
              </w:rPr>
            </w:pPr>
            <w:r>
              <w:rPr>
                <w:rFonts w:ascii="Arial" w:eastAsia="Arial" w:hAnsi="Arial" w:cs="Arial"/>
                <w:sz w:val="18"/>
                <w:szCs w:val="18"/>
              </w:rPr>
              <w:lastRenderedPageBreak/>
              <w:t>N/A</w:t>
            </w:r>
          </w:p>
        </w:tc>
      </w:tr>
      <w:tr w:rsidR="006A610C" w14:paraId="7A06A1FA" w14:textId="77777777">
        <w:tc>
          <w:tcPr>
            <w:tcW w:w="615" w:type="dxa"/>
            <w:shd w:val="clear" w:color="auto" w:fill="auto"/>
            <w:tcMar>
              <w:top w:w="100" w:type="dxa"/>
              <w:left w:w="100" w:type="dxa"/>
              <w:bottom w:w="100" w:type="dxa"/>
              <w:right w:w="100" w:type="dxa"/>
            </w:tcMar>
          </w:tcPr>
          <w:p w14:paraId="00764479" w14:textId="77777777" w:rsidR="006A610C" w:rsidRDefault="006A610C" w:rsidP="006A610C">
            <w:pPr>
              <w:widowControl w:val="0"/>
              <w:rPr>
                <w:rFonts w:ascii="Arial" w:eastAsia="Arial" w:hAnsi="Arial" w:cs="Arial"/>
                <w:b/>
                <w:sz w:val="18"/>
                <w:szCs w:val="18"/>
              </w:rPr>
            </w:pPr>
            <w:bookmarkStart w:id="0" w:name="_Hlk187759758"/>
            <w:r>
              <w:rPr>
                <w:rFonts w:ascii="Arial" w:eastAsia="Arial" w:hAnsi="Arial" w:cs="Arial"/>
                <w:b/>
                <w:sz w:val="18"/>
                <w:szCs w:val="18"/>
              </w:rPr>
              <w:lastRenderedPageBreak/>
              <w:t>4</w:t>
            </w:r>
          </w:p>
        </w:tc>
        <w:tc>
          <w:tcPr>
            <w:tcW w:w="2355" w:type="dxa"/>
            <w:shd w:val="clear" w:color="auto" w:fill="auto"/>
            <w:tcMar>
              <w:top w:w="100" w:type="dxa"/>
              <w:left w:w="100" w:type="dxa"/>
              <w:bottom w:w="100" w:type="dxa"/>
              <w:right w:w="100" w:type="dxa"/>
            </w:tcMar>
          </w:tcPr>
          <w:p w14:paraId="542D73B4"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Riesgos Ambientales</w:t>
            </w:r>
          </w:p>
        </w:tc>
        <w:tc>
          <w:tcPr>
            <w:tcW w:w="3435" w:type="dxa"/>
            <w:shd w:val="clear" w:color="auto" w:fill="auto"/>
            <w:tcMar>
              <w:top w:w="100" w:type="dxa"/>
              <w:left w:w="100" w:type="dxa"/>
              <w:bottom w:w="100" w:type="dxa"/>
              <w:right w:w="100" w:type="dxa"/>
            </w:tcMar>
          </w:tcPr>
          <w:p w14:paraId="6EBC9E80" w14:textId="77777777" w:rsidR="006A610C" w:rsidRDefault="006A610C" w:rsidP="006A610C">
            <w:pPr>
              <w:tabs>
                <w:tab w:val="left" w:pos="110"/>
                <w:tab w:val="left" w:pos="731"/>
                <w:tab w:val="left" w:pos="0"/>
              </w:tabs>
              <w:spacing w:before="20" w:after="20"/>
              <w:rPr>
                <w:rFonts w:ascii="Arial" w:eastAsia="Arial" w:hAnsi="Arial" w:cs="Arial"/>
                <w:sz w:val="18"/>
                <w:szCs w:val="18"/>
              </w:rPr>
            </w:pPr>
            <w:r>
              <w:rPr>
                <w:rFonts w:ascii="Arial" w:eastAsia="Arial" w:hAnsi="Arial" w:cs="Arial"/>
                <w:sz w:val="18"/>
                <w:szCs w:val="18"/>
              </w:rPr>
              <w:t>Entendiendo que el Riesgo ambiental hace referencia a la posibilidad de que se produzca daño al medio ambiente, a los seres vivos y a la salud humana, ya sea de manera natural o por acción humana, como producto de los Aspectos Ambientales y remarcando el compromiso con Sistema de Gestión Integral en la Gestión del riesgo y Oportunidades, se plantea el siguiente listado de riesgos ambientales consecuentes a los Impactos y como metodología para determinar los controles operacionales:</w:t>
            </w:r>
          </w:p>
          <w:p w14:paraId="415A0F3E" w14:textId="0CE0A201"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Contaminación del agua.</w:t>
            </w:r>
          </w:p>
          <w:p w14:paraId="2A040566" w14:textId="54F8D796"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Derrame de químicos.</w:t>
            </w:r>
          </w:p>
          <w:p w14:paraId="0B137A10" w14:textId="77777777"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Generación de residuos peligrosos.</w:t>
            </w:r>
          </w:p>
          <w:p w14:paraId="1340D256" w14:textId="77777777" w:rsidR="006A610C" w:rsidRDefault="006A610C" w:rsidP="006A610C">
            <w:pPr>
              <w:numPr>
                <w:ilvl w:val="0"/>
                <w:numId w:val="5"/>
              </w:numPr>
              <w:spacing w:line="276" w:lineRule="auto"/>
              <w:rPr>
                <w:rFonts w:ascii="Arial" w:eastAsia="Arial" w:hAnsi="Arial" w:cs="Arial"/>
                <w:sz w:val="18"/>
                <w:szCs w:val="18"/>
              </w:rPr>
            </w:pPr>
            <w:r w:rsidRPr="00BF1783">
              <w:rPr>
                <w:rFonts w:ascii="Arial" w:eastAsia="Arial" w:hAnsi="Arial" w:cs="Arial"/>
                <w:sz w:val="18"/>
                <w:szCs w:val="18"/>
              </w:rPr>
              <w:t>Generación de residuos orgánicos</w:t>
            </w:r>
          </w:p>
          <w:p w14:paraId="6FF0081D" w14:textId="07DD0CE1" w:rsidR="006A610C" w:rsidRPr="007B7CB2" w:rsidRDefault="006A610C" w:rsidP="006A610C">
            <w:pPr>
              <w:numPr>
                <w:ilvl w:val="0"/>
                <w:numId w:val="5"/>
              </w:numPr>
              <w:spacing w:line="276" w:lineRule="auto"/>
              <w:rPr>
                <w:rFonts w:ascii="Arial" w:eastAsia="Arial" w:hAnsi="Arial" w:cs="Arial"/>
                <w:sz w:val="18"/>
                <w:szCs w:val="18"/>
              </w:rPr>
            </w:pPr>
            <w:r w:rsidRPr="007B7CB2">
              <w:rPr>
                <w:rFonts w:ascii="Arial" w:eastAsia="Arial" w:hAnsi="Arial" w:cs="Arial"/>
                <w:sz w:val="18"/>
                <w:szCs w:val="18"/>
              </w:rPr>
              <w:t xml:space="preserve">Generación de residuos </w:t>
            </w:r>
            <w:r>
              <w:rPr>
                <w:rFonts w:ascii="Arial" w:eastAsia="Arial" w:hAnsi="Arial" w:cs="Arial"/>
                <w:sz w:val="18"/>
                <w:szCs w:val="18"/>
              </w:rPr>
              <w:t>no aprovechables.</w:t>
            </w:r>
          </w:p>
          <w:p w14:paraId="24381322" w14:textId="308A4909"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Generación de residuos electrónicos.</w:t>
            </w:r>
          </w:p>
          <w:p w14:paraId="360D3E4D" w14:textId="423FE827"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Emisiones de Gases de Efecto Invernadero.</w:t>
            </w:r>
          </w:p>
          <w:p w14:paraId="01FDED4C" w14:textId="71E563F9"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Contaminación del aire.</w:t>
            </w:r>
          </w:p>
          <w:p w14:paraId="1995C386" w14:textId="3A1FDCB6"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Alteración del del suelo.</w:t>
            </w:r>
          </w:p>
          <w:p w14:paraId="385038E0" w14:textId="267EDB99"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Afectación a la biodiversidad.</w:t>
            </w:r>
          </w:p>
          <w:p w14:paraId="084C1452" w14:textId="01B6774C"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Riesgo por ruido.</w:t>
            </w:r>
          </w:p>
          <w:p w14:paraId="5A426B3B" w14:textId="7178B6AE"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Agotamiento de los recursos naturales.</w:t>
            </w:r>
          </w:p>
          <w:p w14:paraId="41AACAD8" w14:textId="310448DB"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Alteración paisajística</w:t>
            </w:r>
          </w:p>
          <w:p w14:paraId="1BCB4D92" w14:textId="6FB9328B"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Riesgo por incendios.</w:t>
            </w:r>
          </w:p>
          <w:p w14:paraId="39A108C7" w14:textId="080350F3"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Impacto a la fauna local.</w:t>
            </w:r>
          </w:p>
          <w:p w14:paraId="357CF9D1" w14:textId="1420888D"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Riesgo por vertimientos accidentales.</w:t>
            </w:r>
          </w:p>
          <w:p w14:paraId="494EE8FF" w14:textId="3AE31C74" w:rsidR="006A610C" w:rsidRDefault="006A610C" w:rsidP="006A610C">
            <w:pPr>
              <w:numPr>
                <w:ilvl w:val="0"/>
                <w:numId w:val="5"/>
              </w:numPr>
              <w:spacing w:line="276" w:lineRule="auto"/>
              <w:rPr>
                <w:rFonts w:ascii="Arial" w:eastAsia="Arial" w:hAnsi="Arial" w:cs="Arial"/>
                <w:sz w:val="18"/>
                <w:szCs w:val="18"/>
              </w:rPr>
            </w:pPr>
            <w:r>
              <w:rPr>
                <w:rFonts w:ascii="Arial" w:eastAsia="Arial" w:hAnsi="Arial" w:cs="Arial"/>
                <w:sz w:val="18"/>
                <w:szCs w:val="18"/>
              </w:rPr>
              <w:t>Efectos en el cambio climático.</w:t>
            </w:r>
          </w:p>
          <w:p w14:paraId="3049883A" w14:textId="77777777" w:rsidR="006A610C" w:rsidRDefault="006A610C" w:rsidP="006A610C">
            <w:pPr>
              <w:numPr>
                <w:ilvl w:val="0"/>
                <w:numId w:val="14"/>
              </w:numPr>
              <w:spacing w:line="276" w:lineRule="auto"/>
              <w:rPr>
                <w:rFonts w:ascii="Arial" w:eastAsia="Arial" w:hAnsi="Arial" w:cs="Arial"/>
                <w:sz w:val="18"/>
                <w:szCs w:val="18"/>
              </w:rPr>
            </w:pPr>
            <w:r>
              <w:rPr>
                <w:rFonts w:ascii="Arial" w:eastAsia="Arial" w:hAnsi="Arial" w:cs="Arial"/>
                <w:sz w:val="18"/>
                <w:szCs w:val="18"/>
              </w:rPr>
              <w:t>(oportunidad) mejoramiento en prácticas de sostenibilidad</w:t>
            </w:r>
          </w:p>
          <w:p w14:paraId="0FFBDF6E" w14:textId="0E1C7E63" w:rsidR="006A610C" w:rsidRDefault="006A610C" w:rsidP="006A610C">
            <w:pPr>
              <w:numPr>
                <w:ilvl w:val="0"/>
                <w:numId w:val="14"/>
              </w:numPr>
              <w:spacing w:line="276" w:lineRule="auto"/>
              <w:rPr>
                <w:rFonts w:ascii="Arial" w:eastAsia="Arial" w:hAnsi="Arial" w:cs="Arial"/>
                <w:sz w:val="18"/>
                <w:szCs w:val="18"/>
              </w:rPr>
            </w:pPr>
            <w:r>
              <w:rPr>
                <w:rFonts w:ascii="Arial" w:eastAsia="Arial" w:hAnsi="Arial" w:cs="Arial"/>
                <w:sz w:val="18"/>
                <w:szCs w:val="18"/>
              </w:rPr>
              <w:t>(oportunidad) Reducción del consumo de agua y energía</w:t>
            </w:r>
          </w:p>
          <w:p w14:paraId="4CB747F1" w14:textId="762950DC" w:rsidR="006A610C" w:rsidRDefault="006A610C" w:rsidP="006A610C">
            <w:pPr>
              <w:numPr>
                <w:ilvl w:val="0"/>
                <w:numId w:val="14"/>
              </w:numPr>
              <w:spacing w:line="276" w:lineRule="auto"/>
              <w:rPr>
                <w:rFonts w:ascii="Arial" w:eastAsia="Arial" w:hAnsi="Arial" w:cs="Arial"/>
                <w:sz w:val="18"/>
                <w:szCs w:val="18"/>
              </w:rPr>
            </w:pPr>
            <w:r>
              <w:rPr>
                <w:rFonts w:ascii="Arial" w:eastAsia="Arial" w:hAnsi="Arial" w:cs="Arial"/>
                <w:sz w:val="18"/>
                <w:szCs w:val="18"/>
              </w:rPr>
              <w:t>(oportunidad) Promoción de la cultura ambiental y buena prácticas ambientales</w:t>
            </w:r>
          </w:p>
        </w:tc>
        <w:tc>
          <w:tcPr>
            <w:tcW w:w="1470" w:type="dxa"/>
            <w:shd w:val="clear" w:color="auto" w:fill="auto"/>
            <w:tcMar>
              <w:top w:w="100" w:type="dxa"/>
              <w:left w:w="100" w:type="dxa"/>
              <w:bottom w:w="100" w:type="dxa"/>
              <w:right w:w="100" w:type="dxa"/>
            </w:tcMar>
          </w:tcPr>
          <w:p w14:paraId="2E4FBF3F" w14:textId="77777777" w:rsidR="006A610C" w:rsidRDefault="006A610C" w:rsidP="006A610C">
            <w:pPr>
              <w:widowControl w:val="0"/>
              <w:rPr>
                <w:rFonts w:ascii="Arial" w:eastAsia="Arial" w:hAnsi="Arial" w:cs="Arial"/>
                <w:sz w:val="18"/>
                <w:szCs w:val="18"/>
              </w:rPr>
            </w:pPr>
          </w:p>
        </w:tc>
        <w:tc>
          <w:tcPr>
            <w:tcW w:w="1380" w:type="dxa"/>
            <w:shd w:val="clear" w:color="auto" w:fill="auto"/>
            <w:tcMar>
              <w:top w:w="100" w:type="dxa"/>
              <w:left w:w="100" w:type="dxa"/>
              <w:bottom w:w="100" w:type="dxa"/>
              <w:right w:w="100" w:type="dxa"/>
            </w:tcMar>
          </w:tcPr>
          <w:p w14:paraId="44688D6F" w14:textId="77777777" w:rsidR="006A610C" w:rsidRDefault="006A610C" w:rsidP="006A610C">
            <w:pPr>
              <w:widowControl w:val="0"/>
              <w:rPr>
                <w:rFonts w:ascii="Arial" w:eastAsia="Arial" w:hAnsi="Arial" w:cs="Arial"/>
                <w:sz w:val="18"/>
                <w:szCs w:val="18"/>
              </w:rPr>
            </w:pPr>
          </w:p>
        </w:tc>
      </w:tr>
      <w:bookmarkEnd w:id="0"/>
      <w:tr w:rsidR="006A610C" w14:paraId="1C52707E" w14:textId="77777777">
        <w:tc>
          <w:tcPr>
            <w:tcW w:w="615" w:type="dxa"/>
            <w:shd w:val="clear" w:color="auto" w:fill="auto"/>
            <w:tcMar>
              <w:top w:w="100" w:type="dxa"/>
              <w:left w:w="100" w:type="dxa"/>
              <w:bottom w:w="100" w:type="dxa"/>
              <w:right w:w="100" w:type="dxa"/>
            </w:tcMar>
          </w:tcPr>
          <w:p w14:paraId="6B80FF09" w14:textId="77777777" w:rsidR="006A610C" w:rsidRDefault="006A610C" w:rsidP="006A610C">
            <w:pPr>
              <w:widowControl w:val="0"/>
              <w:rPr>
                <w:rFonts w:ascii="Arial" w:eastAsia="Arial" w:hAnsi="Arial" w:cs="Arial"/>
                <w:b/>
                <w:sz w:val="18"/>
                <w:szCs w:val="18"/>
              </w:rPr>
            </w:pPr>
            <w:r>
              <w:rPr>
                <w:rFonts w:ascii="Arial" w:eastAsia="Arial" w:hAnsi="Arial" w:cs="Arial"/>
                <w:b/>
                <w:sz w:val="18"/>
                <w:szCs w:val="18"/>
              </w:rPr>
              <w:t>5</w:t>
            </w:r>
          </w:p>
        </w:tc>
        <w:tc>
          <w:tcPr>
            <w:tcW w:w="2355" w:type="dxa"/>
            <w:shd w:val="clear" w:color="auto" w:fill="auto"/>
            <w:tcMar>
              <w:top w:w="100" w:type="dxa"/>
              <w:left w:w="100" w:type="dxa"/>
              <w:bottom w:w="100" w:type="dxa"/>
              <w:right w:w="100" w:type="dxa"/>
            </w:tcMar>
          </w:tcPr>
          <w:p w14:paraId="4EC4E8FD" w14:textId="61DB06DA" w:rsidR="006A610C" w:rsidRDefault="006A610C" w:rsidP="006A610C">
            <w:pPr>
              <w:widowControl w:val="0"/>
              <w:rPr>
                <w:rFonts w:ascii="Arial" w:eastAsia="Arial" w:hAnsi="Arial" w:cs="Arial"/>
                <w:sz w:val="18"/>
                <w:szCs w:val="18"/>
              </w:rPr>
            </w:pPr>
            <w:r>
              <w:rPr>
                <w:rFonts w:ascii="Arial" w:eastAsia="Arial" w:hAnsi="Arial" w:cs="Arial"/>
                <w:sz w:val="18"/>
                <w:szCs w:val="18"/>
              </w:rPr>
              <w:t xml:space="preserve">Actualización de la Matriz de Identificación de Aspectos, Impactos y </w:t>
            </w:r>
            <w:r>
              <w:rPr>
                <w:rFonts w:ascii="Arial" w:eastAsia="Arial" w:hAnsi="Arial" w:cs="Arial"/>
                <w:sz w:val="18"/>
                <w:szCs w:val="18"/>
              </w:rPr>
              <w:lastRenderedPageBreak/>
              <w:t xml:space="preserve">Riesgos Ambientales. </w:t>
            </w:r>
          </w:p>
        </w:tc>
        <w:tc>
          <w:tcPr>
            <w:tcW w:w="3435" w:type="dxa"/>
            <w:shd w:val="clear" w:color="auto" w:fill="auto"/>
            <w:tcMar>
              <w:top w:w="100" w:type="dxa"/>
              <w:left w:w="100" w:type="dxa"/>
              <w:bottom w:w="100" w:type="dxa"/>
              <w:right w:w="100" w:type="dxa"/>
            </w:tcMar>
          </w:tcPr>
          <w:p w14:paraId="732B2153" w14:textId="21067826" w:rsidR="006A610C" w:rsidRDefault="006A610C" w:rsidP="006A610C">
            <w:pPr>
              <w:widowControl w:val="0"/>
              <w:rPr>
                <w:rFonts w:ascii="Arial" w:eastAsia="Arial" w:hAnsi="Arial" w:cs="Arial"/>
                <w:sz w:val="18"/>
                <w:szCs w:val="18"/>
              </w:rPr>
            </w:pPr>
            <w:r>
              <w:rPr>
                <w:rFonts w:ascii="Arial" w:eastAsia="Arial" w:hAnsi="Arial" w:cs="Arial"/>
                <w:sz w:val="18"/>
                <w:szCs w:val="18"/>
              </w:rPr>
              <w:lastRenderedPageBreak/>
              <w:t xml:space="preserve">Cada vez que se realice una actividad, servicio o producto nuevo o modificado, el responsable del mismo, debe reportar </w:t>
            </w:r>
            <w:r>
              <w:rPr>
                <w:rFonts w:ascii="Arial" w:eastAsia="Arial" w:hAnsi="Arial" w:cs="Arial"/>
                <w:sz w:val="18"/>
                <w:szCs w:val="18"/>
              </w:rPr>
              <w:lastRenderedPageBreak/>
              <w:t xml:space="preserve">al Líder de Sistemas Integrados o al Gestor Ambiental, de manera que se identifiquen los nuevos aspectos o la modificación a los existentes, de manera que se valorice, se actualice la Matriz de Identificación de Aspectos, </w:t>
            </w:r>
            <w:r w:rsidR="004D6426">
              <w:rPr>
                <w:rFonts w:ascii="Arial" w:eastAsia="Arial" w:hAnsi="Arial" w:cs="Arial"/>
                <w:sz w:val="18"/>
                <w:szCs w:val="18"/>
              </w:rPr>
              <w:t>Impactos y</w:t>
            </w:r>
            <w:r>
              <w:rPr>
                <w:rFonts w:ascii="Arial" w:eastAsia="Arial" w:hAnsi="Arial" w:cs="Arial"/>
                <w:sz w:val="18"/>
                <w:szCs w:val="18"/>
              </w:rPr>
              <w:t xml:space="preserve"> Riesgos Ambientales y se garantice la trazabilidad del procedimiento.</w:t>
            </w:r>
          </w:p>
        </w:tc>
        <w:tc>
          <w:tcPr>
            <w:tcW w:w="1470" w:type="dxa"/>
            <w:shd w:val="clear" w:color="auto" w:fill="auto"/>
            <w:tcMar>
              <w:top w:w="100" w:type="dxa"/>
              <w:left w:w="100" w:type="dxa"/>
              <w:bottom w:w="100" w:type="dxa"/>
              <w:right w:w="100" w:type="dxa"/>
            </w:tcMar>
          </w:tcPr>
          <w:p w14:paraId="58AA712D" w14:textId="780AEC13" w:rsidR="006A610C" w:rsidRDefault="006A610C" w:rsidP="006A610C">
            <w:pPr>
              <w:widowControl w:val="0"/>
              <w:rPr>
                <w:rFonts w:ascii="Arial" w:eastAsia="Arial" w:hAnsi="Arial" w:cs="Arial"/>
                <w:sz w:val="18"/>
                <w:szCs w:val="18"/>
              </w:rPr>
            </w:pPr>
            <w:r>
              <w:rPr>
                <w:rFonts w:ascii="Arial" w:eastAsia="Arial" w:hAnsi="Arial" w:cs="Arial"/>
                <w:sz w:val="18"/>
                <w:szCs w:val="18"/>
              </w:rPr>
              <w:lastRenderedPageBreak/>
              <w:t>Sistemas Integrados</w:t>
            </w:r>
          </w:p>
        </w:tc>
        <w:tc>
          <w:tcPr>
            <w:tcW w:w="1380" w:type="dxa"/>
            <w:shd w:val="clear" w:color="auto" w:fill="auto"/>
            <w:tcMar>
              <w:top w:w="100" w:type="dxa"/>
              <w:left w:w="100" w:type="dxa"/>
              <w:bottom w:w="100" w:type="dxa"/>
              <w:right w:w="100" w:type="dxa"/>
            </w:tcMar>
          </w:tcPr>
          <w:p w14:paraId="1DC4A749" w14:textId="1062B87F" w:rsidR="006A610C" w:rsidRDefault="006A610C" w:rsidP="006A610C">
            <w:pPr>
              <w:widowControl w:val="0"/>
              <w:rPr>
                <w:rFonts w:ascii="Arial" w:eastAsia="Arial" w:hAnsi="Arial" w:cs="Arial"/>
                <w:sz w:val="18"/>
                <w:szCs w:val="18"/>
              </w:rPr>
            </w:pPr>
            <w:r>
              <w:rPr>
                <w:rFonts w:ascii="Arial" w:eastAsia="Arial" w:hAnsi="Arial" w:cs="Arial"/>
                <w:sz w:val="18"/>
                <w:szCs w:val="18"/>
                <w:shd w:val="clear" w:color="auto" w:fill="EAD1DC"/>
              </w:rPr>
              <w:t>SGA-XXX</w:t>
            </w:r>
            <w:r>
              <w:rPr>
                <w:rFonts w:ascii="Arial" w:eastAsia="Arial" w:hAnsi="Arial" w:cs="Arial"/>
                <w:sz w:val="18"/>
                <w:szCs w:val="18"/>
              </w:rPr>
              <w:t xml:space="preserve"> </w:t>
            </w:r>
            <w:r>
              <w:rPr>
                <w:rFonts w:ascii="Arial" w:eastAsia="Arial" w:hAnsi="Arial" w:cs="Arial"/>
                <w:sz w:val="18"/>
                <w:szCs w:val="18"/>
                <w:shd w:val="clear" w:color="auto" w:fill="EAD1DC"/>
              </w:rPr>
              <w:t xml:space="preserve">Matriz de identificación </w:t>
            </w:r>
            <w:r>
              <w:rPr>
                <w:rFonts w:ascii="Arial" w:eastAsia="Arial" w:hAnsi="Arial" w:cs="Arial"/>
                <w:sz w:val="18"/>
                <w:szCs w:val="18"/>
                <w:shd w:val="clear" w:color="auto" w:fill="EAD1DC"/>
              </w:rPr>
              <w:lastRenderedPageBreak/>
              <w:t>de aspectos, impactos y riesgos ambientales</w:t>
            </w:r>
          </w:p>
        </w:tc>
      </w:tr>
      <w:tr w:rsidR="006A610C" w14:paraId="77C27430" w14:textId="77777777">
        <w:tc>
          <w:tcPr>
            <w:tcW w:w="615" w:type="dxa"/>
            <w:shd w:val="clear" w:color="auto" w:fill="auto"/>
            <w:tcMar>
              <w:top w:w="100" w:type="dxa"/>
              <w:left w:w="100" w:type="dxa"/>
              <w:bottom w:w="100" w:type="dxa"/>
              <w:right w:w="100" w:type="dxa"/>
            </w:tcMar>
          </w:tcPr>
          <w:p w14:paraId="21B24481" w14:textId="77777777" w:rsidR="006A610C" w:rsidRDefault="006A610C" w:rsidP="006A610C">
            <w:pPr>
              <w:widowControl w:val="0"/>
              <w:rPr>
                <w:rFonts w:ascii="Arial" w:eastAsia="Arial" w:hAnsi="Arial" w:cs="Arial"/>
                <w:b/>
                <w:sz w:val="18"/>
                <w:szCs w:val="18"/>
              </w:rPr>
            </w:pPr>
            <w:r>
              <w:rPr>
                <w:rFonts w:ascii="Arial" w:eastAsia="Arial" w:hAnsi="Arial" w:cs="Arial"/>
                <w:b/>
                <w:sz w:val="18"/>
                <w:szCs w:val="18"/>
              </w:rPr>
              <w:lastRenderedPageBreak/>
              <w:t>6</w:t>
            </w:r>
          </w:p>
        </w:tc>
        <w:tc>
          <w:tcPr>
            <w:tcW w:w="2355" w:type="dxa"/>
            <w:shd w:val="clear" w:color="auto" w:fill="auto"/>
            <w:tcMar>
              <w:top w:w="100" w:type="dxa"/>
              <w:left w:w="100" w:type="dxa"/>
              <w:bottom w:w="100" w:type="dxa"/>
              <w:right w:w="100" w:type="dxa"/>
            </w:tcMar>
          </w:tcPr>
          <w:p w14:paraId="4EFABB37"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Comunicación</w:t>
            </w:r>
          </w:p>
        </w:tc>
        <w:tc>
          <w:tcPr>
            <w:tcW w:w="3435" w:type="dxa"/>
            <w:shd w:val="clear" w:color="auto" w:fill="auto"/>
            <w:tcMar>
              <w:top w:w="100" w:type="dxa"/>
              <w:left w:w="100" w:type="dxa"/>
              <w:bottom w:w="100" w:type="dxa"/>
              <w:right w:w="100" w:type="dxa"/>
            </w:tcMar>
          </w:tcPr>
          <w:p w14:paraId="03ED0939" w14:textId="77777777" w:rsidR="006A610C" w:rsidRDefault="006A610C" w:rsidP="006A610C">
            <w:pPr>
              <w:widowControl w:val="0"/>
              <w:rPr>
                <w:rFonts w:ascii="Arial" w:eastAsia="Arial" w:hAnsi="Arial" w:cs="Arial"/>
                <w:sz w:val="18"/>
                <w:szCs w:val="18"/>
              </w:rPr>
            </w:pPr>
            <w:r>
              <w:rPr>
                <w:rFonts w:ascii="Arial" w:eastAsia="Arial" w:hAnsi="Arial" w:cs="Arial"/>
                <w:sz w:val="18"/>
                <w:szCs w:val="18"/>
              </w:rPr>
              <w:t>El Gestor Ambiental debe comunicar al personal y demás partes interesadas de la Corporación CDT de Gas, los aspectos ambientales significativos correspondientes a los procesos, actividades y servicios que se desarrollan y ofrecen.</w:t>
            </w:r>
          </w:p>
        </w:tc>
        <w:tc>
          <w:tcPr>
            <w:tcW w:w="1470" w:type="dxa"/>
            <w:shd w:val="clear" w:color="auto" w:fill="auto"/>
            <w:tcMar>
              <w:top w:w="100" w:type="dxa"/>
              <w:left w:w="100" w:type="dxa"/>
              <w:bottom w:w="100" w:type="dxa"/>
              <w:right w:w="100" w:type="dxa"/>
            </w:tcMar>
          </w:tcPr>
          <w:p w14:paraId="378773D3" w14:textId="0BFAA255" w:rsidR="006A610C" w:rsidRDefault="006A610C" w:rsidP="006A610C">
            <w:pPr>
              <w:widowControl w:val="0"/>
              <w:rPr>
                <w:rFonts w:ascii="Arial" w:eastAsia="Arial" w:hAnsi="Arial" w:cs="Arial"/>
                <w:sz w:val="18"/>
                <w:szCs w:val="18"/>
              </w:rPr>
            </w:pPr>
            <w:r>
              <w:rPr>
                <w:rFonts w:ascii="Arial" w:eastAsia="Arial" w:hAnsi="Arial" w:cs="Arial"/>
                <w:sz w:val="18"/>
                <w:szCs w:val="18"/>
              </w:rPr>
              <w:t>Sistemas Integrados</w:t>
            </w:r>
          </w:p>
        </w:tc>
        <w:tc>
          <w:tcPr>
            <w:tcW w:w="1380" w:type="dxa"/>
            <w:shd w:val="clear" w:color="auto" w:fill="auto"/>
            <w:tcMar>
              <w:top w:w="100" w:type="dxa"/>
              <w:left w:w="100" w:type="dxa"/>
              <w:bottom w:w="100" w:type="dxa"/>
              <w:right w:w="100" w:type="dxa"/>
            </w:tcMar>
          </w:tcPr>
          <w:p w14:paraId="62732E42" w14:textId="29324962" w:rsidR="006A610C" w:rsidRDefault="006A610C" w:rsidP="006A610C">
            <w:pPr>
              <w:widowControl w:val="0"/>
              <w:rPr>
                <w:rFonts w:ascii="Arial" w:eastAsia="Arial" w:hAnsi="Arial" w:cs="Arial"/>
                <w:sz w:val="18"/>
                <w:szCs w:val="18"/>
              </w:rPr>
            </w:pPr>
            <w:r>
              <w:rPr>
                <w:rFonts w:ascii="Arial" w:eastAsia="Arial" w:hAnsi="Arial" w:cs="Arial"/>
                <w:sz w:val="18"/>
                <w:szCs w:val="18"/>
              </w:rPr>
              <w:t>N/A</w:t>
            </w:r>
          </w:p>
        </w:tc>
      </w:tr>
    </w:tbl>
    <w:p w14:paraId="79F049F3" w14:textId="77777777" w:rsidR="00FA44A4" w:rsidRDefault="00FA44A4">
      <w:pPr>
        <w:jc w:val="both"/>
        <w:rPr>
          <w:rFonts w:ascii="Arial" w:eastAsia="Arial" w:hAnsi="Arial" w:cs="Arial"/>
          <w:b/>
          <w:sz w:val="18"/>
          <w:szCs w:val="18"/>
        </w:rPr>
      </w:pPr>
    </w:p>
    <w:p w14:paraId="1251DA81" w14:textId="77777777" w:rsidR="00FA44A4" w:rsidRDefault="00FA44A4">
      <w:pPr>
        <w:spacing w:line="276" w:lineRule="auto"/>
        <w:ind w:left="720"/>
        <w:rPr>
          <w:rFonts w:ascii="Arial" w:eastAsia="Arial" w:hAnsi="Arial" w:cs="Arial"/>
          <w:b/>
          <w:sz w:val="18"/>
          <w:szCs w:val="18"/>
        </w:rPr>
      </w:pPr>
    </w:p>
    <w:p w14:paraId="693837A4" w14:textId="77777777" w:rsidR="00FA44A4" w:rsidRDefault="00FA44A4">
      <w:pPr>
        <w:spacing w:line="276" w:lineRule="auto"/>
        <w:ind w:left="720"/>
        <w:rPr>
          <w:rFonts w:ascii="Arial" w:eastAsia="Arial" w:hAnsi="Arial" w:cs="Arial"/>
          <w:b/>
          <w:sz w:val="18"/>
          <w:szCs w:val="18"/>
        </w:rPr>
      </w:pPr>
    </w:p>
    <w:p w14:paraId="2CBB71EF" w14:textId="77777777" w:rsidR="00FA44A4" w:rsidRDefault="00F22463">
      <w:pPr>
        <w:numPr>
          <w:ilvl w:val="0"/>
          <w:numId w:val="12"/>
        </w:numPr>
        <w:spacing w:line="276" w:lineRule="auto"/>
        <w:rPr>
          <w:rFonts w:ascii="Arial" w:eastAsia="Arial" w:hAnsi="Arial" w:cs="Arial"/>
          <w:b/>
          <w:sz w:val="18"/>
          <w:szCs w:val="18"/>
        </w:rPr>
      </w:pPr>
      <w:r>
        <w:rPr>
          <w:rFonts w:ascii="Arial" w:eastAsia="Arial" w:hAnsi="Arial" w:cs="Arial"/>
          <w:b/>
          <w:sz w:val="18"/>
          <w:szCs w:val="18"/>
        </w:rPr>
        <w:t>Seguimiento:</w:t>
      </w:r>
      <w:r>
        <w:rPr>
          <w:rFonts w:ascii="Arial" w:eastAsia="Arial" w:hAnsi="Arial" w:cs="Arial"/>
          <w:sz w:val="18"/>
          <w:szCs w:val="18"/>
        </w:rPr>
        <w:t xml:space="preserve"> </w:t>
      </w:r>
    </w:p>
    <w:p w14:paraId="2E0EB21F" w14:textId="3402E413" w:rsidR="00FA44A4" w:rsidRDefault="00F22463">
      <w:pPr>
        <w:spacing w:line="276" w:lineRule="auto"/>
        <w:rPr>
          <w:rFonts w:ascii="Arial" w:eastAsia="Arial" w:hAnsi="Arial" w:cs="Arial"/>
          <w:sz w:val="18"/>
          <w:szCs w:val="18"/>
        </w:rPr>
      </w:pPr>
      <w:r>
        <w:rPr>
          <w:rFonts w:ascii="Arial" w:eastAsia="Arial" w:hAnsi="Arial" w:cs="Arial"/>
          <w:sz w:val="18"/>
          <w:szCs w:val="18"/>
        </w:rPr>
        <w:t xml:space="preserve">Mantener actualizada la Identificación de Aspectos, </w:t>
      </w:r>
      <w:r w:rsidR="00026730">
        <w:rPr>
          <w:rFonts w:ascii="Arial" w:eastAsia="Arial" w:hAnsi="Arial" w:cs="Arial"/>
          <w:sz w:val="18"/>
          <w:szCs w:val="18"/>
        </w:rPr>
        <w:t>Impactos y</w:t>
      </w:r>
      <w:r>
        <w:rPr>
          <w:rFonts w:ascii="Arial" w:eastAsia="Arial" w:hAnsi="Arial" w:cs="Arial"/>
          <w:sz w:val="18"/>
          <w:szCs w:val="18"/>
        </w:rPr>
        <w:t xml:space="preserve"> Riesgos Ambientales y su correspondiente valoración.</w:t>
      </w:r>
    </w:p>
    <w:p w14:paraId="04D41001" w14:textId="57388BD6" w:rsidR="00FA44A4" w:rsidRDefault="00F22463">
      <w:pPr>
        <w:spacing w:line="276" w:lineRule="auto"/>
        <w:rPr>
          <w:rFonts w:ascii="Arial" w:eastAsia="Arial" w:hAnsi="Arial" w:cs="Arial"/>
          <w:sz w:val="18"/>
          <w:szCs w:val="18"/>
        </w:rPr>
      </w:pPr>
      <w:r>
        <w:rPr>
          <w:rFonts w:ascii="Arial" w:eastAsia="Arial" w:hAnsi="Arial" w:cs="Arial"/>
          <w:sz w:val="18"/>
          <w:szCs w:val="18"/>
        </w:rPr>
        <w:t xml:space="preserve">Cuando se hayan presentado cambios en la Identificación de Aspectos, </w:t>
      </w:r>
      <w:r w:rsidR="00026730">
        <w:rPr>
          <w:rFonts w:ascii="Arial" w:eastAsia="Arial" w:hAnsi="Arial" w:cs="Arial"/>
          <w:sz w:val="18"/>
          <w:szCs w:val="18"/>
        </w:rPr>
        <w:t>Impactos y</w:t>
      </w:r>
      <w:r>
        <w:rPr>
          <w:rFonts w:ascii="Arial" w:eastAsia="Arial" w:hAnsi="Arial" w:cs="Arial"/>
          <w:sz w:val="18"/>
          <w:szCs w:val="18"/>
        </w:rPr>
        <w:t xml:space="preserve"> Riesgos Ambientales en un año, se debe revisar toda la matriz, incluida la valoración de los criterios y la significancia del impacto.</w:t>
      </w:r>
    </w:p>
    <w:p w14:paraId="5676A771" w14:textId="77777777" w:rsidR="00FA44A4" w:rsidRDefault="00FA44A4">
      <w:pPr>
        <w:jc w:val="both"/>
        <w:rPr>
          <w:rFonts w:ascii="Arial" w:eastAsia="Arial" w:hAnsi="Arial" w:cs="Arial"/>
          <w:sz w:val="18"/>
          <w:szCs w:val="18"/>
        </w:rPr>
      </w:pPr>
    </w:p>
    <w:p w14:paraId="210272EB" w14:textId="77777777" w:rsidR="00FA44A4" w:rsidRDefault="00F22463">
      <w:pPr>
        <w:jc w:val="both"/>
        <w:rPr>
          <w:rFonts w:ascii="Arial" w:eastAsia="Arial" w:hAnsi="Arial" w:cs="Arial"/>
          <w:sz w:val="18"/>
          <w:szCs w:val="18"/>
        </w:rPr>
      </w:pPr>
      <w:r>
        <w:rPr>
          <w:rFonts w:ascii="Arial" w:eastAsia="Arial" w:hAnsi="Arial" w:cs="Arial"/>
          <w:sz w:val="18"/>
          <w:szCs w:val="18"/>
        </w:rPr>
        <w:t>El seguimiento al procedimiento se realiza de manera paralela a las auditorías internas y externas al Sistema de Gestión Ambiental pertinentes.</w:t>
      </w:r>
    </w:p>
    <w:p w14:paraId="75FF652E" w14:textId="77777777" w:rsidR="00FA44A4" w:rsidRDefault="00FA44A4">
      <w:pPr>
        <w:jc w:val="both"/>
        <w:rPr>
          <w:rFonts w:ascii="Arial" w:eastAsia="Arial" w:hAnsi="Arial" w:cs="Arial"/>
          <w:b/>
          <w:sz w:val="18"/>
          <w:szCs w:val="18"/>
        </w:rPr>
      </w:pPr>
    </w:p>
    <w:p w14:paraId="61D97E4F" w14:textId="77777777" w:rsidR="00FA44A4" w:rsidRDefault="00FA44A4">
      <w:pPr>
        <w:ind w:left="360"/>
        <w:jc w:val="both"/>
        <w:rPr>
          <w:rFonts w:ascii="Arial" w:eastAsia="Arial" w:hAnsi="Arial" w:cs="Arial"/>
          <w:b/>
          <w:sz w:val="18"/>
          <w:szCs w:val="18"/>
        </w:rPr>
      </w:pPr>
    </w:p>
    <w:p w14:paraId="6FCF8C6A" w14:textId="77777777" w:rsidR="00FA44A4" w:rsidRDefault="00FA44A4">
      <w:pPr>
        <w:ind w:left="360"/>
        <w:jc w:val="both"/>
        <w:rPr>
          <w:rFonts w:ascii="Arial" w:eastAsia="Arial" w:hAnsi="Arial" w:cs="Arial"/>
          <w:b/>
          <w:sz w:val="18"/>
          <w:szCs w:val="18"/>
        </w:rPr>
      </w:pPr>
    </w:p>
    <w:p w14:paraId="084AB80C" w14:textId="77777777" w:rsidR="00FA44A4" w:rsidRDefault="00F22463">
      <w:pPr>
        <w:numPr>
          <w:ilvl w:val="0"/>
          <w:numId w:val="10"/>
        </w:numPr>
        <w:ind w:right="51"/>
        <w:jc w:val="both"/>
        <w:rPr>
          <w:rFonts w:ascii="Arial" w:eastAsia="Arial" w:hAnsi="Arial" w:cs="Arial"/>
          <w:b/>
          <w:sz w:val="18"/>
          <w:szCs w:val="18"/>
        </w:rPr>
      </w:pPr>
      <w:r>
        <w:rPr>
          <w:rFonts w:ascii="Arial" w:eastAsia="Arial" w:hAnsi="Arial" w:cs="Arial"/>
          <w:b/>
          <w:sz w:val="18"/>
          <w:szCs w:val="18"/>
        </w:rPr>
        <w:t>DOCUMENTOS COMPLEMENTARIO</w:t>
      </w:r>
    </w:p>
    <w:p w14:paraId="35834973" w14:textId="77777777" w:rsidR="00FA44A4" w:rsidRDefault="00FA44A4">
      <w:pPr>
        <w:ind w:left="360"/>
        <w:jc w:val="both"/>
        <w:rPr>
          <w:rFonts w:ascii="Arial" w:eastAsia="Arial" w:hAnsi="Arial" w:cs="Arial"/>
          <w:b/>
          <w:sz w:val="18"/>
          <w:szCs w:val="18"/>
        </w:rPr>
      </w:pPr>
    </w:p>
    <w:p w14:paraId="669C25C0" w14:textId="0F612D97" w:rsidR="00115BD6" w:rsidRDefault="00F22463">
      <w:pPr>
        <w:widowControl w:val="0"/>
        <w:rPr>
          <w:rFonts w:ascii="Arial" w:eastAsia="Arial" w:hAnsi="Arial" w:cs="Arial"/>
          <w:sz w:val="18"/>
          <w:szCs w:val="18"/>
        </w:rPr>
      </w:pPr>
      <w:r>
        <w:rPr>
          <w:rFonts w:ascii="Arial" w:eastAsia="Arial" w:hAnsi="Arial" w:cs="Arial"/>
          <w:sz w:val="18"/>
          <w:szCs w:val="18"/>
        </w:rPr>
        <w:t xml:space="preserve">SGA-XXX Procedimiento </w:t>
      </w:r>
      <w:r w:rsidR="00115BD6">
        <w:rPr>
          <w:rFonts w:ascii="Arial" w:eastAsia="Arial" w:hAnsi="Arial" w:cs="Arial"/>
          <w:sz w:val="18"/>
          <w:szCs w:val="18"/>
        </w:rPr>
        <w:t>Inspección de Condiciones Ambientales</w:t>
      </w:r>
    </w:p>
    <w:p w14:paraId="53A816E4" w14:textId="77777777" w:rsidR="00FA44A4" w:rsidRDefault="00F22463">
      <w:pPr>
        <w:widowControl w:val="0"/>
        <w:spacing w:before="240" w:after="240"/>
        <w:ind w:right="480"/>
        <w:rPr>
          <w:rFonts w:ascii="Arial" w:eastAsia="Arial" w:hAnsi="Arial" w:cs="Arial"/>
          <w:sz w:val="18"/>
          <w:szCs w:val="18"/>
        </w:rPr>
      </w:pPr>
      <w:r>
        <w:rPr>
          <w:rFonts w:ascii="Arial" w:eastAsia="Arial" w:hAnsi="Arial" w:cs="Arial"/>
          <w:sz w:val="18"/>
          <w:szCs w:val="18"/>
        </w:rPr>
        <w:t>PGF-XXX Procedimiento de baja de equipos de cómputo y demás equipos eléctricos y electrónicos</w:t>
      </w:r>
    </w:p>
    <w:p w14:paraId="7282FBD9" w14:textId="52B778CB" w:rsidR="00FA44A4" w:rsidRPr="00A624F1" w:rsidRDefault="00A624F1">
      <w:pPr>
        <w:spacing w:line="276" w:lineRule="auto"/>
        <w:rPr>
          <w:rFonts w:ascii="Arial" w:eastAsia="Arial" w:hAnsi="Arial" w:cs="Arial"/>
          <w:color w:val="FF0000"/>
          <w:sz w:val="18"/>
          <w:szCs w:val="18"/>
        </w:rPr>
      </w:pPr>
      <w:r w:rsidRPr="00A624F1">
        <w:rPr>
          <w:rFonts w:ascii="Arial" w:eastAsia="Arial" w:hAnsi="Arial" w:cs="Arial"/>
          <w:color w:val="FF0000"/>
          <w:sz w:val="18"/>
          <w:szCs w:val="18"/>
        </w:rPr>
        <w:t>SGA-XXX Formato Registro de Generación de Residuos Peligrosos (RESPEL-RAEE y Especiales))</w:t>
      </w:r>
    </w:p>
    <w:p w14:paraId="18A6D148" w14:textId="2DF88BB2" w:rsidR="00A624F1" w:rsidRDefault="00A624F1">
      <w:pPr>
        <w:spacing w:line="276" w:lineRule="auto"/>
        <w:rPr>
          <w:rFonts w:ascii="Arial" w:eastAsia="Arial" w:hAnsi="Arial" w:cs="Arial"/>
          <w:sz w:val="18"/>
          <w:szCs w:val="18"/>
        </w:rPr>
      </w:pPr>
      <w:r w:rsidRPr="00A624F1">
        <w:rPr>
          <w:rFonts w:ascii="Arial" w:eastAsia="Arial" w:hAnsi="Arial" w:cs="Arial"/>
          <w:color w:val="FF0000"/>
          <w:sz w:val="18"/>
          <w:szCs w:val="18"/>
        </w:rPr>
        <w:t>SGA-XXX Formato Registro de Generación de Residuos Sólidos No Peligrosos</w:t>
      </w:r>
      <w:r>
        <w:rPr>
          <w:rFonts w:ascii="Arial" w:eastAsia="Arial" w:hAnsi="Arial" w:cs="Arial"/>
          <w:color w:val="FF0000"/>
          <w:sz w:val="18"/>
          <w:szCs w:val="18"/>
        </w:rPr>
        <w:t xml:space="preserve"> </w:t>
      </w:r>
      <w:r w:rsidRPr="00A624F1">
        <w:rPr>
          <w:rFonts w:ascii="Arial" w:eastAsia="Arial" w:hAnsi="Arial" w:cs="Arial"/>
          <w:color w:val="FF0000"/>
          <w:sz w:val="18"/>
          <w:szCs w:val="18"/>
        </w:rPr>
        <w:t>(Aprovechables, No Aprovechables y Orgánicos</w:t>
      </w:r>
      <w:r w:rsidRPr="00A624F1">
        <w:rPr>
          <w:rFonts w:ascii="Arial" w:eastAsia="Arial" w:hAnsi="Arial" w:cs="Arial"/>
          <w:sz w:val="18"/>
          <w:szCs w:val="18"/>
        </w:rPr>
        <w:t>)</w:t>
      </w:r>
    </w:p>
    <w:p w14:paraId="26049790" w14:textId="77777777" w:rsidR="00FA44A4" w:rsidRDefault="00F22463">
      <w:pPr>
        <w:widowControl w:val="0"/>
        <w:rPr>
          <w:rFonts w:ascii="Arial" w:eastAsia="Arial" w:hAnsi="Arial" w:cs="Arial"/>
          <w:sz w:val="18"/>
          <w:szCs w:val="18"/>
        </w:rPr>
      </w:pPr>
      <w:r>
        <w:rPr>
          <w:rFonts w:ascii="Arial" w:eastAsia="Arial" w:hAnsi="Arial" w:cs="Arial"/>
          <w:sz w:val="18"/>
          <w:szCs w:val="18"/>
        </w:rPr>
        <w:t>Anexo 3 SG-SST 09 pons Emergencias</w:t>
      </w:r>
    </w:p>
    <w:p w14:paraId="1937402A" w14:textId="77777777" w:rsidR="00FA44A4" w:rsidRDefault="00F22463">
      <w:pPr>
        <w:widowControl w:val="0"/>
        <w:rPr>
          <w:rFonts w:ascii="Arial" w:eastAsia="Arial" w:hAnsi="Arial" w:cs="Arial"/>
          <w:sz w:val="18"/>
          <w:szCs w:val="18"/>
          <w:highlight w:val="magenta"/>
        </w:rPr>
      </w:pPr>
      <w:r>
        <w:rPr>
          <w:rFonts w:ascii="Arial" w:eastAsia="Arial" w:hAnsi="Arial" w:cs="Arial"/>
          <w:sz w:val="18"/>
          <w:szCs w:val="18"/>
          <w:highlight w:val="magenta"/>
        </w:rPr>
        <w:t>SGA-0XX Plan de Auditorías Ambientales</w:t>
      </w:r>
    </w:p>
    <w:p w14:paraId="77A53E5B" w14:textId="77777777" w:rsidR="00FA44A4" w:rsidRDefault="00FA44A4">
      <w:pPr>
        <w:ind w:right="51"/>
        <w:jc w:val="both"/>
        <w:rPr>
          <w:rFonts w:ascii="Arial" w:eastAsia="Arial" w:hAnsi="Arial" w:cs="Arial"/>
          <w:sz w:val="18"/>
          <w:szCs w:val="18"/>
        </w:rPr>
      </w:pPr>
    </w:p>
    <w:sectPr w:rsidR="00FA44A4">
      <w:headerReference w:type="default" r:id="rId10"/>
      <w:footerReference w:type="default" r:id="rId11"/>
      <w:pgSz w:w="12240" w:h="15840"/>
      <w:pgMar w:top="1701" w:right="1134" w:bottom="1418" w:left="1134"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A4ABF4" w14:textId="77777777" w:rsidR="009F0C99" w:rsidRDefault="009F0C99">
      <w:r>
        <w:separator/>
      </w:r>
    </w:p>
  </w:endnote>
  <w:endnote w:type="continuationSeparator" w:id="0">
    <w:p w14:paraId="3A28D701" w14:textId="77777777" w:rsidR="009F0C99" w:rsidRDefault="009F0C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5036EF02-A822-4566-A1FD-BCE7FA2D1670}"/>
  </w:font>
  <w:font w:name="Georgia">
    <w:panose1 w:val="02040502050405020303"/>
    <w:charset w:val="00"/>
    <w:family w:val="roman"/>
    <w:pitch w:val="variable"/>
    <w:sig w:usb0="00000287" w:usb1="00000000" w:usb2="00000000" w:usb3="00000000" w:csb0="0000009F" w:csb1="00000000"/>
    <w:embedRegular r:id="rId2" w:fontKey="{3DD0CFEA-527E-45CC-A2C0-5BEEEE9661F1}"/>
    <w:embedItalic r:id="rId3" w:fontKey="{30050D42-76C2-4CA0-9C03-2B1AD355B4E5}"/>
  </w:font>
  <w:font w:name="Helvetica Neue">
    <w:charset w:val="00"/>
    <w:family w:val="auto"/>
    <w:pitch w:val="default"/>
    <w:embedRegular r:id="rId4" w:fontKey="{B9B7CAF7-CF0D-4307-8A6A-7BCFA566987D}"/>
  </w:font>
  <w:font w:name="Calibri Light">
    <w:panose1 w:val="020F0302020204030204"/>
    <w:charset w:val="00"/>
    <w:family w:val="swiss"/>
    <w:pitch w:val="variable"/>
    <w:sig w:usb0="E4002EFF" w:usb1="C000247B" w:usb2="00000009" w:usb3="00000000" w:csb0="000001FF" w:csb1="00000000"/>
    <w:embedRegular r:id="rId5" w:fontKey="{53C08344-1680-4E75-B6F8-2FD9B08244C6}"/>
  </w:font>
  <w:font w:name="Calibri">
    <w:panose1 w:val="020F0502020204030204"/>
    <w:charset w:val="00"/>
    <w:family w:val="swiss"/>
    <w:pitch w:val="variable"/>
    <w:sig w:usb0="E4002EFF" w:usb1="C000247B" w:usb2="00000009" w:usb3="00000000" w:csb0="000001FF" w:csb1="00000000"/>
    <w:embedRegular r:id="rId6" w:fontKey="{854F3C32-E25A-4746-93FC-BB04AEA31B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3E3D3" w14:textId="77777777" w:rsidR="00FA44A4" w:rsidRDefault="00F22463">
    <w:pPr>
      <w:pBdr>
        <w:top w:val="nil"/>
        <w:left w:val="nil"/>
        <w:bottom w:val="nil"/>
        <w:right w:val="nil"/>
        <w:between w:val="nil"/>
      </w:pBdr>
      <w:tabs>
        <w:tab w:val="center" w:pos="4252"/>
        <w:tab w:val="right" w:pos="8504"/>
      </w:tabs>
      <w:ind w:right="360"/>
      <w:rPr>
        <w:rFonts w:ascii="Arial" w:eastAsia="Arial" w:hAnsi="Arial" w:cs="Arial"/>
        <w:color w:val="000000"/>
        <w:sz w:val="18"/>
        <w:szCs w:val="18"/>
      </w:rPr>
    </w:pPr>
    <w:r>
      <w:rPr>
        <w:noProof/>
      </w:rPr>
      <mc:AlternateContent>
        <mc:Choice Requires="wps">
          <w:drawing>
            <wp:anchor distT="0" distB="0" distL="114300" distR="114300" simplePos="0" relativeHeight="251658240" behindDoc="0" locked="0" layoutInCell="1" hidden="0" allowOverlap="1" wp14:anchorId="5AA4B008" wp14:editId="7B01FDF1">
              <wp:simplePos x="0" y="0"/>
              <wp:positionH relativeFrom="column">
                <wp:posOffset>1</wp:posOffset>
              </wp:positionH>
              <wp:positionV relativeFrom="paragraph">
                <wp:posOffset>0</wp:posOffset>
              </wp:positionV>
              <wp:extent cx="0" cy="28575"/>
              <wp:effectExtent l="0" t="0" r="0" b="0"/>
              <wp:wrapNone/>
              <wp:docPr id="3" name="Conector recto de flecha 3"/>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0" cy="28575"/>
              <wp:effectExtent b="0" l="0" r="0" t="0"/>
              <wp:wrapNone/>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38B7EA9F" w14:textId="77777777" w:rsidR="00FA44A4" w:rsidRDefault="00F22463">
    <w:pPr>
      <w:pBdr>
        <w:top w:val="nil"/>
        <w:left w:val="nil"/>
        <w:bottom w:val="nil"/>
        <w:right w:val="nil"/>
        <w:between w:val="nil"/>
      </w:pBdr>
      <w:tabs>
        <w:tab w:val="center" w:pos="4252"/>
        <w:tab w:val="right" w:pos="8504"/>
      </w:tabs>
      <w:ind w:right="360"/>
      <w:jc w:val="center"/>
      <w:rPr>
        <w:color w:val="000000"/>
        <w:sz w:val="20"/>
        <w:szCs w:val="20"/>
      </w:rPr>
    </w:pPr>
    <w:r>
      <w:rPr>
        <w:rFonts w:ascii="Arial" w:eastAsia="Arial" w:hAnsi="Arial" w:cs="Arial"/>
        <w:color w:val="000000"/>
        <w:sz w:val="18"/>
        <w:szCs w:val="18"/>
      </w:rPr>
      <w:t xml:space="preserve">MANUAL DE PROCEDIMIENTOS GENERALES – </w:t>
    </w:r>
    <w:r>
      <w:rPr>
        <w:rFonts w:ascii="Arial" w:eastAsia="Arial" w:hAnsi="Arial" w:cs="Arial"/>
        <w:color w:val="000000"/>
        <w:sz w:val="18"/>
        <w:szCs w:val="18"/>
      </w:rPr>
      <w:tab/>
      <w:t>ELABORACIÓN, MANTENIMIENTO Y CONTROL DE DOCUMENTOS INTERNOS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78C0A" w14:textId="77777777" w:rsidR="009F0C99" w:rsidRDefault="009F0C99">
      <w:r>
        <w:separator/>
      </w:r>
    </w:p>
  </w:footnote>
  <w:footnote w:type="continuationSeparator" w:id="0">
    <w:p w14:paraId="4E603264" w14:textId="77777777" w:rsidR="009F0C99" w:rsidRDefault="009F0C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80B25" w14:textId="77777777" w:rsidR="00FA44A4" w:rsidRDefault="00FA44A4">
    <w:pPr>
      <w:widowControl w:val="0"/>
      <w:pBdr>
        <w:top w:val="nil"/>
        <w:left w:val="nil"/>
        <w:bottom w:val="nil"/>
        <w:right w:val="nil"/>
        <w:between w:val="nil"/>
      </w:pBdr>
      <w:spacing w:line="276" w:lineRule="auto"/>
      <w:rPr>
        <w:rFonts w:ascii="Arial" w:eastAsia="Arial" w:hAnsi="Arial" w:cs="Arial"/>
        <w:sz w:val="18"/>
        <w:szCs w:val="18"/>
      </w:rPr>
    </w:pPr>
  </w:p>
  <w:tbl>
    <w:tblPr>
      <w:tblStyle w:val="a8"/>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4860"/>
      <w:gridCol w:w="1760"/>
      <w:gridCol w:w="1399"/>
    </w:tblGrid>
    <w:tr w:rsidR="00FA44A4" w14:paraId="40357C3A" w14:textId="77777777">
      <w:trPr>
        <w:cantSplit/>
        <w:trHeight w:val="664"/>
      </w:trPr>
      <w:tc>
        <w:tcPr>
          <w:tcW w:w="1620" w:type="dxa"/>
          <w:vMerge w:val="restart"/>
        </w:tcPr>
        <w:p w14:paraId="22707D75" w14:textId="77777777" w:rsidR="00FA44A4" w:rsidRDefault="00F22463">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1B58FBE3" wp14:editId="3FC3EE95">
                <wp:extent cx="876300" cy="66675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76300" cy="666750"/>
                        </a:xfrm>
                        <a:prstGeom prst="rect">
                          <a:avLst/>
                        </a:prstGeom>
                        <a:ln/>
                      </pic:spPr>
                    </pic:pic>
                  </a:graphicData>
                </a:graphic>
              </wp:inline>
            </w:drawing>
          </w:r>
        </w:p>
      </w:tc>
      <w:tc>
        <w:tcPr>
          <w:tcW w:w="4860" w:type="dxa"/>
          <w:vMerge w:val="restart"/>
          <w:vAlign w:val="center"/>
        </w:tcPr>
        <w:p w14:paraId="5089C460" w14:textId="77777777" w:rsidR="00FA44A4" w:rsidRDefault="00F22463">
          <w:pPr>
            <w:pStyle w:val="Ttulo4"/>
            <w:rPr>
              <w:sz w:val="16"/>
              <w:szCs w:val="16"/>
            </w:rPr>
          </w:pPr>
          <w:r>
            <w:rPr>
              <w:sz w:val="16"/>
              <w:szCs w:val="16"/>
            </w:rPr>
            <w:t>CORPORACIÓN</w:t>
          </w:r>
        </w:p>
        <w:p w14:paraId="503F6CAB" w14:textId="77777777" w:rsidR="00FA44A4" w:rsidRDefault="00F22463">
          <w:pPr>
            <w:pStyle w:val="Ttulo4"/>
          </w:pPr>
          <w:r>
            <w:t>CENTRO DE DESARROLLO TECNOLÓGICO DEl GAS</w:t>
          </w:r>
        </w:p>
        <w:p w14:paraId="2C38B523" w14:textId="77777777" w:rsidR="00FA44A4" w:rsidRDefault="00FA44A4">
          <w:pPr>
            <w:tabs>
              <w:tab w:val="left" w:pos="-720"/>
            </w:tabs>
            <w:jc w:val="center"/>
            <w:rPr>
              <w:rFonts w:ascii="Arial" w:eastAsia="Arial" w:hAnsi="Arial" w:cs="Arial"/>
              <w:smallCaps/>
              <w:sz w:val="14"/>
              <w:szCs w:val="14"/>
            </w:rPr>
          </w:pPr>
        </w:p>
      </w:tc>
      <w:tc>
        <w:tcPr>
          <w:tcW w:w="3159" w:type="dxa"/>
          <w:gridSpan w:val="2"/>
          <w:vAlign w:val="center"/>
        </w:tcPr>
        <w:p w14:paraId="1689D177" w14:textId="77777777" w:rsidR="00FA44A4" w:rsidRDefault="00F22463">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SISTEMA DE GESTIÓN AMBIENTAL</w:t>
          </w:r>
        </w:p>
      </w:tc>
    </w:tr>
    <w:tr w:rsidR="00FA44A4" w14:paraId="22119695" w14:textId="77777777">
      <w:trPr>
        <w:cantSplit/>
      </w:trPr>
      <w:tc>
        <w:tcPr>
          <w:tcW w:w="1620" w:type="dxa"/>
          <w:vMerge/>
        </w:tcPr>
        <w:p w14:paraId="5EEB872C" w14:textId="77777777" w:rsidR="00FA44A4" w:rsidRDefault="00FA44A4">
          <w:pPr>
            <w:widowControl w:val="0"/>
            <w:pBdr>
              <w:top w:val="nil"/>
              <w:left w:val="nil"/>
              <w:bottom w:val="nil"/>
              <w:right w:val="nil"/>
              <w:between w:val="nil"/>
            </w:pBdr>
            <w:spacing w:line="276" w:lineRule="auto"/>
            <w:rPr>
              <w:rFonts w:ascii="Arial" w:eastAsia="Arial" w:hAnsi="Arial" w:cs="Arial"/>
              <w:b/>
              <w:smallCaps/>
              <w:sz w:val="18"/>
              <w:szCs w:val="18"/>
            </w:rPr>
          </w:pPr>
        </w:p>
      </w:tc>
      <w:tc>
        <w:tcPr>
          <w:tcW w:w="4860" w:type="dxa"/>
          <w:vMerge/>
          <w:vAlign w:val="center"/>
        </w:tcPr>
        <w:p w14:paraId="0CAD957A" w14:textId="77777777" w:rsidR="00FA44A4" w:rsidRDefault="00FA44A4">
          <w:pPr>
            <w:widowControl w:val="0"/>
            <w:pBdr>
              <w:top w:val="nil"/>
              <w:left w:val="nil"/>
              <w:bottom w:val="nil"/>
              <w:right w:val="nil"/>
              <w:between w:val="nil"/>
            </w:pBdr>
            <w:spacing w:line="276" w:lineRule="auto"/>
            <w:rPr>
              <w:rFonts w:ascii="Arial" w:eastAsia="Arial" w:hAnsi="Arial" w:cs="Arial"/>
              <w:b/>
              <w:smallCaps/>
              <w:sz w:val="18"/>
              <w:szCs w:val="18"/>
            </w:rPr>
          </w:pPr>
        </w:p>
      </w:tc>
      <w:tc>
        <w:tcPr>
          <w:tcW w:w="1760" w:type="dxa"/>
        </w:tcPr>
        <w:p w14:paraId="7A4C31C6" w14:textId="77777777" w:rsidR="00FA44A4" w:rsidRDefault="00FA44A4">
          <w:pPr>
            <w:tabs>
              <w:tab w:val="left" w:pos="-720"/>
            </w:tabs>
            <w:spacing w:before="40" w:after="40"/>
            <w:jc w:val="center"/>
            <w:rPr>
              <w:rFonts w:ascii="Arial" w:eastAsia="Arial" w:hAnsi="Arial" w:cs="Arial"/>
              <w:sz w:val="14"/>
              <w:szCs w:val="14"/>
            </w:rPr>
          </w:pPr>
        </w:p>
      </w:tc>
      <w:tc>
        <w:tcPr>
          <w:tcW w:w="1399" w:type="dxa"/>
        </w:tcPr>
        <w:p w14:paraId="581E6B92" w14:textId="0FF0B105" w:rsidR="00FA44A4" w:rsidRDefault="00F22463">
          <w:pPr>
            <w:tabs>
              <w:tab w:val="center" w:pos="490"/>
            </w:tabs>
            <w:spacing w:before="40" w:after="40"/>
            <w:jc w:val="center"/>
            <w:rPr>
              <w:rFonts w:ascii="Arial" w:eastAsia="Arial" w:hAnsi="Arial" w:cs="Arial"/>
              <w:sz w:val="14"/>
              <w:szCs w:val="14"/>
            </w:rPr>
          </w:pPr>
          <w:r>
            <w:rPr>
              <w:rFonts w:ascii="Arial" w:eastAsia="Arial" w:hAnsi="Arial" w:cs="Arial"/>
              <w:sz w:val="14"/>
              <w:szCs w:val="14"/>
            </w:rPr>
            <w:t>SGA</w:t>
          </w:r>
          <w:r w:rsidR="00FB4050">
            <w:rPr>
              <w:rFonts w:ascii="Arial" w:eastAsia="Arial" w:hAnsi="Arial" w:cs="Arial"/>
              <w:sz w:val="14"/>
              <w:szCs w:val="14"/>
            </w:rPr>
            <w:t>-00X</w:t>
          </w:r>
        </w:p>
      </w:tc>
    </w:tr>
    <w:tr w:rsidR="00FA44A4" w14:paraId="1B03266D" w14:textId="77777777">
      <w:trPr>
        <w:cantSplit/>
      </w:trPr>
      <w:tc>
        <w:tcPr>
          <w:tcW w:w="1620" w:type="dxa"/>
          <w:vMerge/>
        </w:tcPr>
        <w:p w14:paraId="17CAA41A" w14:textId="77777777" w:rsidR="00FA44A4" w:rsidRDefault="00FA44A4">
          <w:pPr>
            <w:widowControl w:val="0"/>
            <w:pBdr>
              <w:top w:val="nil"/>
              <w:left w:val="nil"/>
              <w:bottom w:val="nil"/>
              <w:right w:val="nil"/>
              <w:between w:val="nil"/>
            </w:pBdr>
            <w:spacing w:line="276" w:lineRule="auto"/>
            <w:rPr>
              <w:rFonts w:ascii="Arial" w:eastAsia="Arial" w:hAnsi="Arial" w:cs="Arial"/>
              <w:sz w:val="14"/>
              <w:szCs w:val="14"/>
            </w:rPr>
          </w:pPr>
        </w:p>
      </w:tc>
      <w:tc>
        <w:tcPr>
          <w:tcW w:w="4860" w:type="dxa"/>
          <w:vMerge/>
          <w:vAlign w:val="center"/>
        </w:tcPr>
        <w:p w14:paraId="54064858" w14:textId="77777777" w:rsidR="00FA44A4" w:rsidRDefault="00FA44A4">
          <w:pPr>
            <w:widowControl w:val="0"/>
            <w:pBdr>
              <w:top w:val="nil"/>
              <w:left w:val="nil"/>
              <w:bottom w:val="nil"/>
              <w:right w:val="nil"/>
              <w:between w:val="nil"/>
            </w:pBdr>
            <w:spacing w:line="276" w:lineRule="auto"/>
            <w:rPr>
              <w:rFonts w:ascii="Arial" w:eastAsia="Arial" w:hAnsi="Arial" w:cs="Arial"/>
              <w:sz w:val="14"/>
              <w:szCs w:val="14"/>
            </w:rPr>
          </w:pPr>
        </w:p>
      </w:tc>
      <w:tc>
        <w:tcPr>
          <w:tcW w:w="1760" w:type="dxa"/>
          <w:vAlign w:val="center"/>
        </w:tcPr>
        <w:p w14:paraId="10123C14" w14:textId="6B852101" w:rsidR="00FA44A4" w:rsidRDefault="005F4B6B">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REVISIÓN:</w:t>
          </w:r>
          <w:r w:rsidR="00F22463">
            <w:rPr>
              <w:rFonts w:ascii="Arial" w:eastAsia="Arial" w:hAnsi="Arial" w:cs="Arial"/>
              <w:sz w:val="14"/>
              <w:szCs w:val="14"/>
            </w:rPr>
            <w:t xml:space="preserve"> 00</w:t>
          </w:r>
        </w:p>
      </w:tc>
      <w:tc>
        <w:tcPr>
          <w:tcW w:w="1399" w:type="dxa"/>
          <w:vAlign w:val="center"/>
        </w:tcPr>
        <w:p w14:paraId="26977228" w14:textId="77777777" w:rsidR="00FA44A4" w:rsidRDefault="00F22463">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p>
      </w:tc>
    </w:tr>
  </w:tbl>
  <w:p w14:paraId="62E5D86C" w14:textId="77777777" w:rsidR="00FA44A4" w:rsidRDefault="00FA44A4">
    <w:pPr>
      <w:pBdr>
        <w:top w:val="nil"/>
        <w:left w:val="nil"/>
        <w:bottom w:val="nil"/>
        <w:right w:val="nil"/>
        <w:between w:val="nil"/>
      </w:pBdr>
      <w:tabs>
        <w:tab w:val="center" w:pos="4252"/>
        <w:tab w:val="right" w:pos="8504"/>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273003"/>
    <w:multiLevelType w:val="multilevel"/>
    <w:tmpl w:val="615A2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AB62745"/>
    <w:multiLevelType w:val="multilevel"/>
    <w:tmpl w:val="537AD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1057E0"/>
    <w:multiLevelType w:val="hybridMultilevel"/>
    <w:tmpl w:val="8586D6DC"/>
    <w:lvl w:ilvl="0" w:tplc="C3C04DA0">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466915"/>
    <w:multiLevelType w:val="multilevel"/>
    <w:tmpl w:val="51AEE1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CFA60E8"/>
    <w:multiLevelType w:val="multilevel"/>
    <w:tmpl w:val="E39A22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E1424C"/>
    <w:multiLevelType w:val="multilevel"/>
    <w:tmpl w:val="40989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FB77874"/>
    <w:multiLevelType w:val="multilevel"/>
    <w:tmpl w:val="AA0AE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9111D3A"/>
    <w:multiLevelType w:val="multilevel"/>
    <w:tmpl w:val="F228A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8431183"/>
    <w:multiLevelType w:val="hybridMultilevel"/>
    <w:tmpl w:val="FE98C2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36A0E4B"/>
    <w:multiLevelType w:val="multilevel"/>
    <w:tmpl w:val="E8407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D7C55BF"/>
    <w:multiLevelType w:val="multilevel"/>
    <w:tmpl w:val="873C86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E3D3D51"/>
    <w:multiLevelType w:val="multilevel"/>
    <w:tmpl w:val="035C5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E74027C"/>
    <w:multiLevelType w:val="multilevel"/>
    <w:tmpl w:val="12F6E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A860F2B"/>
    <w:multiLevelType w:val="hybridMultilevel"/>
    <w:tmpl w:val="2E54B4BC"/>
    <w:lvl w:ilvl="0" w:tplc="C3C04DA0">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6A52221"/>
    <w:multiLevelType w:val="multilevel"/>
    <w:tmpl w:val="20B8AB6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5" w15:restartNumberingAfterBreak="0">
    <w:nsid w:val="728C2AC3"/>
    <w:multiLevelType w:val="multilevel"/>
    <w:tmpl w:val="65D2B6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34A367C"/>
    <w:multiLevelType w:val="multilevel"/>
    <w:tmpl w:val="CC382B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766E3E5A"/>
    <w:multiLevelType w:val="multilevel"/>
    <w:tmpl w:val="80EC7C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7"/>
  </w:num>
  <w:num w:numId="2">
    <w:abstractNumId w:val="12"/>
  </w:num>
  <w:num w:numId="3">
    <w:abstractNumId w:val="5"/>
  </w:num>
  <w:num w:numId="4">
    <w:abstractNumId w:val="16"/>
  </w:num>
  <w:num w:numId="5">
    <w:abstractNumId w:val="0"/>
  </w:num>
  <w:num w:numId="6">
    <w:abstractNumId w:val="9"/>
  </w:num>
  <w:num w:numId="7">
    <w:abstractNumId w:val="17"/>
  </w:num>
  <w:num w:numId="8">
    <w:abstractNumId w:val="11"/>
  </w:num>
  <w:num w:numId="9">
    <w:abstractNumId w:val="4"/>
  </w:num>
  <w:num w:numId="10">
    <w:abstractNumId w:val="14"/>
  </w:num>
  <w:num w:numId="11">
    <w:abstractNumId w:val="6"/>
  </w:num>
  <w:num w:numId="12">
    <w:abstractNumId w:val="10"/>
  </w:num>
  <w:num w:numId="13">
    <w:abstractNumId w:val="3"/>
  </w:num>
  <w:num w:numId="14">
    <w:abstractNumId w:val="1"/>
  </w:num>
  <w:num w:numId="15">
    <w:abstractNumId w:val="15"/>
  </w:num>
  <w:num w:numId="16">
    <w:abstractNumId w:val="2"/>
  </w:num>
  <w:num w:numId="17">
    <w:abstractNumId w:val="13"/>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44A4"/>
    <w:rsid w:val="00026730"/>
    <w:rsid w:val="00041BE0"/>
    <w:rsid w:val="00072A00"/>
    <w:rsid w:val="00105AE3"/>
    <w:rsid w:val="00115BD6"/>
    <w:rsid w:val="001B7C11"/>
    <w:rsid w:val="001D0F5E"/>
    <w:rsid w:val="002C5378"/>
    <w:rsid w:val="002F2077"/>
    <w:rsid w:val="0036138D"/>
    <w:rsid w:val="003E3302"/>
    <w:rsid w:val="00413A7A"/>
    <w:rsid w:val="004364A9"/>
    <w:rsid w:val="004D6426"/>
    <w:rsid w:val="005712F9"/>
    <w:rsid w:val="0059310B"/>
    <w:rsid w:val="005A3E80"/>
    <w:rsid w:val="005F4B6B"/>
    <w:rsid w:val="0063347D"/>
    <w:rsid w:val="00692718"/>
    <w:rsid w:val="006A610C"/>
    <w:rsid w:val="006F3FBC"/>
    <w:rsid w:val="0073070B"/>
    <w:rsid w:val="007942A1"/>
    <w:rsid w:val="007B7CB2"/>
    <w:rsid w:val="007F6002"/>
    <w:rsid w:val="008137A0"/>
    <w:rsid w:val="00845269"/>
    <w:rsid w:val="00856E50"/>
    <w:rsid w:val="008764C3"/>
    <w:rsid w:val="00897201"/>
    <w:rsid w:val="008B4A30"/>
    <w:rsid w:val="00924A37"/>
    <w:rsid w:val="00944C20"/>
    <w:rsid w:val="009A2EF8"/>
    <w:rsid w:val="009B72F1"/>
    <w:rsid w:val="009F0C99"/>
    <w:rsid w:val="00A34BC5"/>
    <w:rsid w:val="00A624F1"/>
    <w:rsid w:val="00A7743A"/>
    <w:rsid w:val="00A82FB2"/>
    <w:rsid w:val="00AB1FD1"/>
    <w:rsid w:val="00B1220D"/>
    <w:rsid w:val="00B936EA"/>
    <w:rsid w:val="00BF1783"/>
    <w:rsid w:val="00BF3E1B"/>
    <w:rsid w:val="00C05780"/>
    <w:rsid w:val="00E06DC6"/>
    <w:rsid w:val="00E24EEF"/>
    <w:rsid w:val="00E753DF"/>
    <w:rsid w:val="00E80F2E"/>
    <w:rsid w:val="00F22463"/>
    <w:rsid w:val="00F71AEA"/>
    <w:rsid w:val="00F74770"/>
    <w:rsid w:val="00F8192D"/>
    <w:rsid w:val="00FA44A4"/>
    <w:rsid w:val="00FB4050"/>
    <w:rsid w:val="00FF1EF8"/>
    <w:rsid w:val="00FF5002"/>
    <w:rsid w:val="00FF754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E4A03E"/>
  <w15:docId w15:val="{31CF6815-A3C1-4A5B-8F49-4B19D5781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unhideWhenUsed/>
    <w:qFormat/>
    <w:pPr>
      <w:keepNext/>
      <w:outlineLvl w:val="1"/>
    </w:pPr>
    <w:rPr>
      <w:szCs w:val="20"/>
      <w:lang w:val="es-ES"/>
    </w:rPr>
  </w:style>
  <w:style w:type="paragraph" w:styleId="Ttulo3">
    <w:name w:val="heading 3"/>
    <w:basedOn w:val="Normal"/>
    <w:next w:val="Normal"/>
    <w:uiPriority w:val="9"/>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unhideWhenUsed/>
    <w:qFormat/>
    <w:pPr>
      <w:keepNext/>
      <w:tabs>
        <w:tab w:val="left" w:pos="-720"/>
      </w:tabs>
      <w:suppressAutoHyphens/>
      <w:jc w:val="center"/>
      <w:outlineLvl w:val="3"/>
    </w:pPr>
    <w:rPr>
      <w:rFonts w:ascii="Arial" w:hAnsi="Arial"/>
      <w:b/>
      <w:caps/>
      <w:spacing w:val="-2"/>
      <w:sz w:val="18"/>
      <w:lang w:val="es-ES"/>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Sangradetextonormal">
    <w:name w:val="Body Text Indent"/>
    <w:basedOn w:val="Normal"/>
    <w:pPr>
      <w:tabs>
        <w:tab w:val="left" w:pos="709"/>
      </w:tabs>
      <w:spacing w:line="360" w:lineRule="auto"/>
      <w:ind w:left="709" w:hanging="709"/>
      <w:jc w:val="both"/>
    </w:pPr>
    <w:rPr>
      <w:rFonts w:ascii="Arial" w:hAnsi="Arial"/>
      <w:b/>
      <w:snapToGrid w:val="0"/>
      <w:sz w:val="22"/>
      <w:szCs w:val="20"/>
      <w:lang w:val="es-MX"/>
    </w:rPr>
  </w:style>
  <w:style w:type="paragraph" w:styleId="Textoindependiente2">
    <w:name w:val="Body Text 2"/>
    <w:basedOn w:val="Normal"/>
    <w:pPr>
      <w:tabs>
        <w:tab w:val="left" w:pos="-720"/>
      </w:tabs>
      <w:spacing w:before="40"/>
      <w:jc w:val="both"/>
    </w:pPr>
    <w:rPr>
      <w:rFonts w:ascii="Arial" w:hAnsi="Arial"/>
      <w:sz w:val="18"/>
      <w:szCs w:val="20"/>
      <w:lang w:val="es-ES"/>
    </w:rPr>
  </w:style>
  <w:style w:type="paragraph" w:styleId="Prrafodelista">
    <w:name w:val="List Paragraph"/>
    <w:basedOn w:val="Normal"/>
    <w:uiPriority w:val="34"/>
    <w:qFormat/>
    <w:rsid w:val="008B4513"/>
    <w:pPr>
      <w:ind w:left="708"/>
    </w:pPr>
  </w:style>
  <w:style w:type="character" w:styleId="Refdecomentario">
    <w:name w:val="annotation reference"/>
    <w:rsid w:val="002F7319"/>
    <w:rPr>
      <w:sz w:val="16"/>
      <w:szCs w:val="16"/>
    </w:rPr>
  </w:style>
  <w:style w:type="paragraph" w:styleId="Textocomentario">
    <w:name w:val="annotation text"/>
    <w:basedOn w:val="Normal"/>
    <w:link w:val="TextocomentarioCar"/>
    <w:rsid w:val="002F7319"/>
    <w:rPr>
      <w:sz w:val="20"/>
      <w:szCs w:val="20"/>
    </w:rPr>
  </w:style>
  <w:style w:type="character" w:customStyle="1" w:styleId="TextocomentarioCar">
    <w:name w:val="Texto comentario Car"/>
    <w:link w:val="Textocomentario"/>
    <w:rsid w:val="002F7319"/>
    <w:rPr>
      <w:lang w:eastAsia="es-ES"/>
    </w:rPr>
  </w:style>
  <w:style w:type="paragraph" w:styleId="Asuntodelcomentario">
    <w:name w:val="annotation subject"/>
    <w:basedOn w:val="Textocomentario"/>
    <w:next w:val="Textocomentario"/>
    <w:link w:val="AsuntodelcomentarioCar"/>
    <w:rsid w:val="002F7319"/>
    <w:rPr>
      <w:b/>
      <w:bCs/>
    </w:rPr>
  </w:style>
  <w:style w:type="character" w:customStyle="1" w:styleId="AsuntodelcomentarioCar">
    <w:name w:val="Asunto del comentario Car"/>
    <w:link w:val="Asuntodelcomentario"/>
    <w:rsid w:val="002F7319"/>
    <w:rPr>
      <w:b/>
      <w:bCs/>
      <w:lang w:eastAsia="es-ES"/>
    </w:rPr>
  </w:style>
  <w:style w:type="paragraph" w:styleId="Textodeglobo">
    <w:name w:val="Balloon Text"/>
    <w:basedOn w:val="Normal"/>
    <w:link w:val="TextodegloboCar"/>
    <w:rsid w:val="002F7319"/>
    <w:rPr>
      <w:rFonts w:ascii="Tahoma" w:hAnsi="Tahoma" w:cs="Tahoma"/>
      <w:sz w:val="16"/>
      <w:szCs w:val="16"/>
    </w:rPr>
  </w:style>
  <w:style w:type="character" w:customStyle="1" w:styleId="TextodegloboCar">
    <w:name w:val="Texto de globo Car"/>
    <w:link w:val="Textodeglobo"/>
    <w:rsid w:val="002F7319"/>
    <w:rPr>
      <w:rFonts w:ascii="Tahoma" w:hAnsi="Tahoma" w:cs="Tahoma"/>
      <w:sz w:val="16"/>
      <w:szCs w:val="16"/>
      <w:lang w:eastAsia="es-ES"/>
    </w:rPr>
  </w:style>
  <w:style w:type="paragraph" w:customStyle="1" w:styleId="Sangradetindependiente">
    <w:name w:val="Sangría de t. independiente"/>
    <w:basedOn w:val="Normal"/>
    <w:uiPriority w:val="99"/>
    <w:rsid w:val="00427B90"/>
    <w:pPr>
      <w:tabs>
        <w:tab w:val="left" w:pos="731"/>
      </w:tabs>
      <w:spacing w:line="360" w:lineRule="auto"/>
      <w:ind w:left="360"/>
    </w:pPr>
    <w:rPr>
      <w:rFonts w:ascii="Arial" w:hAnsi="Arial" w:cs="Arial"/>
      <w:lang w:val="es-MX"/>
    </w:rPr>
  </w:style>
  <w:style w:type="character" w:customStyle="1" w:styleId="tl8wme">
    <w:name w:val="tl8wme"/>
    <w:rsid w:val="00115C5B"/>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eHd+RYi79ekjmHvbIexZEMOhdw==">CgMxLjAaHwoBMBIaChgICVIUChJ0YWJsZS4zZGxtcXR1ZjhoeHIaHwoBMRIaChgICVIUChJ0YWJsZS43dHc3OTJhbmFwN3oaHwoBMhIaChgICVIUChJ0YWJsZS44Yno1aWtocGg3eHIaHwoBMxIaChgICVIUChJ0YWJsZS5rdTc3eHJpY3d4ZG8aHwoBNBIaChgICVIUChJ0YWJsZS5taTk1OWQyNzM4bWIaHwoBNRIaChgICVIUChJ0YWJsZS40aG1qM3htdWNjeW0aHwoBNhIaChgICVIUChJ0YWJsZS5hNWp0N2RrcnI0Z2caHgoBNxIZChcICVITChF0YWJsZS5oajR0ZHl0aDB0NDgAciExblpPMXc3OHlma2ZScHZubzB5a2RZQWsxbGU2NjZuT2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21</Pages>
  <Words>6036</Words>
  <Characters>33203</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PrimerUsuario</cp:lastModifiedBy>
  <cp:revision>29</cp:revision>
  <dcterms:created xsi:type="dcterms:W3CDTF">2024-11-14T12:37:00Z</dcterms:created>
  <dcterms:modified xsi:type="dcterms:W3CDTF">2025-03-31T00:08:00Z</dcterms:modified>
</cp:coreProperties>
</file>